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40"/>
        <w:gridCol w:w="12100"/>
      </w:tblGrid>
      <w:tr>
        <w:trPr>
          <w:trHeight w:val="14300" w:hRule="atLeast"/>
        </w:trPr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8A8A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80"/>
              <w:left w:type="dxa" w:w="640"/>
              <w:bottom w:type="dxa" w:w="560"/>
              <w:right w:type="dxa" w:w="560"/>
            </w:tcMar>
            <w:vAlign w:val="top"/>
          </w:tcPr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600"/>
              <w:gridCol w:w="4400"/>
            </w:tblGrid>
            <w:tr>
              <w:tc>
                <w:tcPr>
                  <w:tcW w:type="dxa" w:w="6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53"/>
                      <w:szCs w:val="53"/>
                    </w:rPr>
                    <w:t xml:space="preserve">Tyler Brooks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pacing w:val="16"/>
                      <w:sz w:val="18"/>
                      <w:szCs w:val="18"/>
                    </w:rPr>
                    <w:t xml:space="preserve">SALES DEVELOPMENT REPRESENTATIVE</w:t>
                  </w:r>
                </w:p>
              </w:tc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t xml:space="preserve">Denver, CO</w:t>
                  </w:r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(303) 555-0157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a8pwqzfocj95s8fdb1hti">
                    <w:r>
                      <w:rPr>
                        <w:rFonts w:ascii="Calibri" w:cs="Calibri" w:eastAsia="Calibri" w:hAnsi="Calibri"/>
                        <w:color w:val="0E8A8A"/>
                        <w:sz w:val="17"/>
                        <w:szCs w:val="17"/>
                        <w:u w:val="single"/>
                      </w:rPr>
                      <w:t xml:space="preserve">tyler.brooks@email.com</w:t>
                    </w:r>
                  </w:hyperlink>
                  <w:r>
                    <w:rPr>
                      <w:rFonts w:ascii="Calibri" w:cs="Calibri" w:eastAsia="Calibri" w:hAnsi="Calibri"/>
                      <w:color w:val="857D72"/>
                      <w:sz w:val="17"/>
                      <w:szCs w:val="17"/>
                    </w:rPr>
                    <w:br/>
                    <w:t xml:space="preserve">in/tylerbrooks</w:t>
                  </w:r>
                </w:p>
              </w:tc>
            </w:tr>
          </w:tbl>
          <w:p>
            <w:pPr>
              <w:spacing w:after="220" w:before="200"/>
            </w:pPr>
            <w:r>
              <w:rPr>
                <w:rFonts w:ascii="Calibri" w:cs="Calibri" w:eastAsia="Calibri" w:hAnsi="Calibri"/>
                <w:color w:val="46403A"/>
                <w:sz w:val="20"/>
                <w:szCs w:val="20"/>
              </w:rPr>
              <w:t xml:space="preserve">High-activity SDR who fills the pipeline and books meetings that close. I run disciplined multi-channel outbound — call, email, social — personalize at scale, and consistently blow past activity and pipeline targets. Ready to ramp into a closing role.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60"/>
              <w:gridCol w:w="120"/>
              <w:gridCol w:w="2660"/>
              <w:gridCol w:w="120"/>
              <w:gridCol w:w="2660"/>
              <w:gridCol w:w="120"/>
              <w:gridCol w:w="2660"/>
            </w:tblGrid>
            <w:tr>
              <w:tc>
                <w:tcPr>
                  <w:tcW w:type="dxa" w:w="2660"/>
                  <w:tcBorders>
                    <w:top w:val="single" w:color="D2EAE8" w:sz="3"/>
                    <w:left w:val="single" w:color="D2EAE8" w:sz="3"/>
                    <w:bottom w:val="single" w:color="D2EAE8" w:sz="3"/>
                    <w:right w:val="single" w:color="D2EAE8" w:sz="3"/>
                  </w:tcBorders>
                  <w:shd w:fill="E9F6F5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24"/>
                      <w:szCs w:val="24"/>
                    </w:rPr>
                    <w:t xml:space="preserve">187%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AVG. QUOTA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D2EAE8" w:sz="3"/>
                    <w:left w:val="single" w:color="D2EAE8" w:sz="3"/>
                    <w:bottom w:val="single" w:color="D2EAE8" w:sz="3"/>
                    <w:right w:val="single" w:color="D2EAE8" w:sz="3"/>
                  </w:tcBorders>
                  <w:shd w:fill="E9F6F5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24"/>
                      <w:szCs w:val="24"/>
                    </w:rPr>
                    <w:t xml:space="preserve">$5.4M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PIPELINE SOURCED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D2EAE8" w:sz="3"/>
                    <w:left w:val="single" w:color="D2EAE8" w:sz="3"/>
                    <w:bottom w:val="single" w:color="D2EAE8" w:sz="3"/>
                    <w:right w:val="single" w:color="D2EAE8" w:sz="3"/>
                  </w:tcBorders>
                  <w:shd w:fill="E9F6F5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24"/>
                      <w:szCs w:val="24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MEETINGS / MO.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660"/>
                  <w:tcBorders>
                    <w:top w:val="single" w:color="D2EAE8" w:sz="3"/>
                    <w:left w:val="single" w:color="D2EAE8" w:sz="3"/>
                    <w:bottom w:val="single" w:color="D2EAE8" w:sz="3"/>
                    <w:right w:val="single" w:color="D2EAE8" w:sz="3"/>
                  </w:tcBorders>
                  <w:shd w:fill="E9F6F5" w:color="auto" w:val="clear"/>
                  <w:tcMar>
                    <w:top w:type="dxa" w:w="150"/>
                    <w:left w:type="dxa" w:w="30"/>
                    <w:bottom w:type="dxa" w:w="150"/>
                    <w:right w:type="dxa" w:w="30"/>
                  </w:tcMar>
                  <w:vAlign w:val="center"/>
                </w:tcPr>
                <w:p>
                  <w:pPr>
                    <w:spacing w:after="16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24"/>
                      <w:szCs w:val="24"/>
                    </w:rPr>
                    <w:t xml:space="preserve">#2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A8B7E"/>
                      <w:spacing w:val="3"/>
                      <w:sz w:val="11"/>
                      <w:szCs w:val="11"/>
                    </w:rPr>
                    <w:t xml:space="preserve">OF 30 SDRS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7"/>
                <w:szCs w:val="17"/>
              </w:rPr>
              <w:t xml:space="preserve">MONTHLY FUNNEL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20"/>
              <w:gridCol w:w="440"/>
              <w:gridCol w:w="2420"/>
              <w:gridCol w:w="440"/>
              <w:gridCol w:w="2420"/>
              <w:gridCol w:w="440"/>
              <w:gridCol w:w="2860"/>
            </w:tblGrid>
            <w:tr>
              <w:tc>
                <w:tcPr>
                  <w:tcW w:type="dxa" w:w="2420"/>
                  <w:tcBorders>
                    <w:top w:val="none"/>
                    <w:left w:val="none"/>
                    <w:bottom w:val="single" w:color="0E8A8A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TOUCHES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15"/>
                      <w:szCs w:val="15"/>
                    </w:rPr>
                    <w:t xml:space="preserve">13%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4FACAC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310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CONVERSATIONS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15"/>
                      <w:szCs w:val="15"/>
                    </w:rPr>
                    <w:t xml:space="preserve">17%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86C8C8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52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MEETINGS</w:t>
                  </w:r>
                </w:p>
              </w:tc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8A8A"/>
                      <w:sz w:val="15"/>
                      <w:szCs w:val="15"/>
                    </w:rPr>
                    <w:t xml:space="preserve">65% ›</w:t>
                  </w:r>
                </w:p>
              </w:tc>
              <w:tc>
                <w:tcPr>
                  <w:tcW w:type="dxa" w:w="2420"/>
                  <w:tcBorders>
                    <w:top w:val="none"/>
                    <w:left w:val="none"/>
                    <w:bottom w:val="single" w:color="BBE0E0" w:sz="18"/>
                    <w:right w:val="none"/>
                  </w:tcBorders>
                  <w:tcMar>
                    <w:top w:type="dxa" w:w="80"/>
                    <w:left w:type="dxa" w:w="6"/>
                    <w:bottom w:type="dxa" w:w="90"/>
                    <w:right w:type="dxa" w:w="6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33"/>
                      <w:szCs w:val="33"/>
                    </w:rPr>
                    <w:t xml:space="preserve">34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B7E"/>
                      <w:spacing w:val="4"/>
                      <w:sz w:val="12"/>
                      <w:szCs w:val="12"/>
                    </w:rPr>
                    <w:t xml:space="preserve">SQLS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Sales Development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2022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8"/>
                <w:szCs w:val="18"/>
              </w:rPr>
              <w:t xml:space="preserve">HubSpot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Source $5.4M in qualified pipeline a year through multi-channel outbound to mid-market marketing leaders.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Book 52 meetings a month at 187% of quota — ranked #2 of 30 SDRs company-wide.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Promoted to mentor four new SDRs on cadence design and personalization.</w:t>
            </w:r>
          </w:p>
          <w:p>
            <w:pPr>
              <w:spacing w:after="110"/>
            </w:pPr>
          </w:p>
          <w:tbl>
            <w:tblPr>
              <w:tblW w:type="dxa" w:w="110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300"/>
              <w:gridCol w:w="1700"/>
            </w:tblGrid>
            <w:tr>
              <w:tc>
                <w:tcPr>
                  <w:tcW w:type="dxa" w:w="9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11D18"/>
                      <w:sz w:val="20"/>
                      <w:szCs w:val="20"/>
                    </w:rPr>
                    <w:t xml:space="preserve">Business Development Rep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B8F"/>
                      <w:sz w:val="17"/>
                      <w:szCs w:val="17"/>
                    </w:rPr>
                    <w:t xml:space="preserve">2020 – 2022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8"/>
                <w:szCs w:val="18"/>
              </w:rPr>
              <w:t xml:space="preserve">Zendesk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Hit 100%+ of meeting quota in 7 of 8 quarters as a new-grad hire.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6403A"/>
                <w:sz w:val="19"/>
                <w:szCs w:val="19"/>
              </w:rPr>
              <w:t xml:space="preserve">Built the team's top-performing cold-email sequence, lifting reply rates 40%.</w:t>
            </w:r>
          </w:p>
          <w:p>
            <w:pPr>
              <w:spacing w:after="60"/>
            </w:pP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PROSPECTING STACK</w:t>
            </w:r>
          </w:p>
          <w:p>
            <w:pPr>
              <w:spacing w:after="140" w:line="300" w:lineRule="auto"/>
            </w:pP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Outreach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Salesloft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ZoomInfo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Apollo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Salesforce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Sales Navigator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E9F6F5" w:color="auto" w:val="clear"/>
              </w:rPr>
              <w:t xml:space="preserve">  Gong  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11D18"/>
                <w:sz w:val="18"/>
                <w:szCs w:val="18"/>
              </w:rPr>
              <w:t xml:space="preserve">B.A., Communications</w:t>
            </w:r>
            <w:r>
              <w:rPr>
                <w:rFonts w:ascii="Calibri" w:cs="Calibri" w:eastAsia="Calibri" w:hAnsi="Calibri"/>
                <w:color w:val="857D72"/>
                <w:sz w:val="17"/>
                <w:szCs w:val="17"/>
              </w:rPr>
              <w:br/>
              <w:t xml:space="preserve">University of Colorado Boulder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640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8pwqzfocj95s8fdb1hti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2026-06-18T17:14:46.127Z</dcterms:created>
  <dcterms:modified xsi:type="dcterms:W3CDTF">2026-06-18T17:14:46.127Z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