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E2E6E3" w:sz="6"/>
          <w:right w:val="none"/>
          <w:insideH w:val="none"/>
          <w:insideV w:val="none"/>
        </w:tblBorders>
        <w:tblLayout w:type="fixed"/>
      </w:tblPr>
      <w:tblGrid>
        <w:gridCol w:w="900"/>
        <w:gridCol w:w="5721"/>
        <w:gridCol w:w="4059"/>
      </w:tblGrid>
      <w:tr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C" w:color="auto" w:val="clear"/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Garamond" w:cs="Garamond" w:eastAsia="Garamond" w:hAnsi="Garamond"/>
                <w:color w:val="FFFFFF"/>
                <w:sz w:val="36"/>
                <w:szCs w:val="36"/>
              </w:rPr>
              <w:t xml:space="preserve">DP</w:t>
            </w:r>
          </w:p>
        </w:tc>
        <w:tc>
          <w:tcPr>
            <w:tcW w:type="dxa" w:w="572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40"/>
              <w:bottom w:type="dxa" w:w="0"/>
              <w:right w:type="dxa" w:w="0"/>
            </w:tcMar>
            <w:vAlign w:val="center"/>
          </w:tcPr>
          <w:p>
            <w:pPr>
              <w:spacing w:after="36"/>
            </w:pPr>
            <w:r>
              <w:rPr>
                <w:rFonts w:ascii="Calibri" w:cs="Calibri" w:eastAsia="Calibri" w:hAnsi="Calibri"/>
                <w:b/>
                <w:bCs/>
                <w:color w:val="1B211E"/>
                <w:sz w:val="51"/>
                <w:szCs w:val="51"/>
              </w:rPr>
              <w:t xml:space="preserve">Daniel Park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F3A5C"/>
                <w:spacing w:val="20"/>
                <w:sz w:val="18"/>
                <w:szCs w:val="18"/>
              </w:rPr>
              <w:t xml:space="preserve">STRATEGIC ACCOUNT MANAGER</w:t>
            </w:r>
          </w:p>
        </w:tc>
        <w:tc>
          <w:tcPr>
            <w:tcW w:type="dxa" w:w="40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736E"/>
                <w:sz w:val="17"/>
                <w:szCs w:val="17"/>
              </w:rPr>
              <w:t xml:space="preserve">Seattle, WA</w:t>
            </w:r>
            <w:r>
              <w:rPr>
                <w:rFonts w:ascii="Calibri" w:cs="Calibri" w:eastAsia="Calibri" w:hAnsi="Calibri"/>
                <w:color w:val="6C736E"/>
                <w:sz w:val="17"/>
                <w:szCs w:val="17"/>
              </w:rPr>
              <w:br/>
              <w:t xml:space="preserve">(206) 555-0171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xb5biblyubkwz9txvforq">
              <w:r>
                <w:rPr>
                  <w:rFonts w:ascii="Calibri" w:cs="Calibri" w:eastAsia="Calibri" w:hAnsi="Calibri"/>
                  <w:color w:val="1F3A5C"/>
                  <w:sz w:val="17"/>
                  <w:szCs w:val="17"/>
                  <w:u w:val="single"/>
                </w:rPr>
                <w:t xml:space="preserve">daniel.park@email.com</w:t>
              </w:r>
            </w:hyperlink>
            <w:r>
              <w:rPr>
                <w:rFonts w:ascii="Calibri" w:cs="Calibri" w:eastAsia="Calibri" w:hAnsi="Calibri"/>
                <w:color w:val="6C736E"/>
                <w:sz w:val="17"/>
                <w:szCs w:val="17"/>
              </w:rPr>
              <w:br/>
              <w:t xml:space="preserve">in/danielpark</w:t>
            </w:r>
          </w:p>
        </w:tc>
      </w:tr>
    </w:tbl>
    <w:p>
      <w:pPr>
        <w:spacing w:after="22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80"/>
        <w:gridCol w:w="120"/>
        <w:gridCol w:w="2580"/>
        <w:gridCol w:w="120"/>
        <w:gridCol w:w="2580"/>
        <w:gridCol w:w="120"/>
        <w:gridCol w:w="2580"/>
      </w:tblGrid>
      <w:tr>
        <w:tc>
          <w:tcPr>
            <w:tcW w:type="dxa" w:w="2580"/>
            <w:tcBorders>
              <w:top w:val="single" w:color="D6E2EE" w:sz="3"/>
              <w:left w:val="single" w:color="D6E2EE" w:sz="3"/>
              <w:bottom w:val="single" w:color="D6E2EE" w:sz="3"/>
              <w:right w:val="single" w:color="D6E2EE" w:sz="3"/>
            </w:tcBorders>
            <w:shd w:fill="EEF3F9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3A5C"/>
                <w:sz w:val="24"/>
                <w:szCs w:val="24"/>
              </w:rPr>
              <w:t xml:space="preserve">118%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E8B85"/>
                <w:spacing w:val="3"/>
                <w:sz w:val="11"/>
                <w:szCs w:val="11"/>
              </w:rPr>
              <w:t xml:space="preserve">NET REVENUE RETENTION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80"/>
            <w:tcBorders>
              <w:top w:val="single" w:color="D6E2EE" w:sz="3"/>
              <w:left w:val="single" w:color="D6E2EE" w:sz="3"/>
              <w:bottom w:val="single" w:color="D6E2EE" w:sz="3"/>
              <w:right w:val="single" w:color="D6E2EE" w:sz="3"/>
            </w:tcBorders>
            <w:shd w:fill="EEF3F9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3A5C"/>
                <w:sz w:val="24"/>
                <w:szCs w:val="24"/>
              </w:rPr>
              <w:t xml:space="preserve">$22M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E8B85"/>
                <w:spacing w:val="3"/>
                <w:sz w:val="11"/>
                <w:szCs w:val="11"/>
              </w:rPr>
              <w:t xml:space="preserve">BOOK OF BUSINESS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80"/>
            <w:tcBorders>
              <w:top w:val="single" w:color="D6E2EE" w:sz="3"/>
              <w:left w:val="single" w:color="D6E2EE" w:sz="3"/>
              <w:bottom w:val="single" w:color="D6E2EE" w:sz="3"/>
              <w:right w:val="single" w:color="D6E2EE" w:sz="3"/>
            </w:tcBorders>
            <w:shd w:fill="EEF3F9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3A5C"/>
                <w:sz w:val="24"/>
                <w:szCs w:val="24"/>
              </w:rPr>
              <w:t xml:space="preserve">96%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E8B85"/>
                <w:spacing w:val="3"/>
                <w:sz w:val="11"/>
                <w:szCs w:val="11"/>
              </w:rPr>
              <w:t xml:space="preserve">GROSS RETENTION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80"/>
            <w:tcBorders>
              <w:top w:val="single" w:color="D6E2EE" w:sz="3"/>
              <w:left w:val="single" w:color="D6E2EE" w:sz="3"/>
              <w:bottom w:val="single" w:color="D6E2EE" w:sz="3"/>
              <w:right w:val="single" w:color="D6E2EE" w:sz="3"/>
            </w:tcBorders>
            <w:shd w:fill="EEF3F9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3A5C"/>
                <w:sz w:val="24"/>
                <w:szCs w:val="24"/>
              </w:rPr>
              <w:t xml:space="preserve">$4.1M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E8B85"/>
                <w:spacing w:val="3"/>
                <w:sz w:val="11"/>
                <w:szCs w:val="11"/>
              </w:rPr>
              <w:t xml:space="preserve">UPSELL CLOSED / YR</w:t>
            </w:r>
          </w:p>
        </w:tc>
      </w:tr>
    </w:tbl>
    <w:p>
      <w:pPr>
        <w:spacing w:after="220" w:before="240"/>
      </w:pPr>
      <w:r>
        <w:rPr>
          <w:rFonts w:ascii="Calibri" w:cs="Calibri" w:eastAsia="Calibri" w:hAnsi="Calibri"/>
          <w:color w:val="3C433F"/>
          <w:sz w:val="20"/>
          <w:szCs w:val="20"/>
        </w:rPr>
        <w:t xml:space="preserve">Strategic account manager who grows revenue by making customers wildly successful. I own renewals and expansion across a $22M enterprise book, turning relationships into multi-year partnerships at 118% net retention. Trusted advisor to the C-suite, relentless about value, and a quiet machine at the renewal.</w:t>
      </w:r>
    </w:p>
    <w:p>
      <w:pPr>
        <w:spacing w:after="140" w:before="0"/>
      </w:pPr>
      <w:r>
        <w:rPr>
          <w:rFonts w:ascii="Calibri" w:cs="Calibri" w:eastAsia="Calibri" w:hAnsi="Calibri"/>
          <w:b/>
          <w:bCs/>
          <w:color w:val="1F3A5C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B211E"/>
                <w:sz w:val="20"/>
                <w:szCs w:val="20"/>
              </w:rPr>
              <w:t xml:space="preserve">Strategic Account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BA39E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3A5C"/>
          <w:sz w:val="18"/>
          <w:szCs w:val="18"/>
        </w:rPr>
        <w:t xml:space="preserve">Snowflake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33F"/>
          <w:sz w:val="19"/>
          <w:szCs w:val="19"/>
        </w:rPr>
        <w:t xml:space="preserve">Own a $22M book of 18 enterprise accounts, sustaining 118% net revenue retention and 96% gross retention.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33F"/>
          <w:sz w:val="19"/>
          <w:szCs w:val="19"/>
        </w:rPr>
        <w:t xml:space="preserve">Close $4.1M in annual upsell and cross-sell by mapping new use cases to business outcomes.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33F"/>
          <w:sz w:val="19"/>
          <w:szCs w:val="19"/>
        </w:rPr>
        <w:t xml:space="preserve">Rescued three at-risk accounts worth $6M through executive QBRs and success planning.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B211E"/>
                <w:sz w:val="20"/>
                <w:szCs w:val="20"/>
              </w:rPr>
              <w:t xml:space="preserve">Account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BA39E"/>
                <w:sz w:val="17"/>
                <w:szCs w:val="17"/>
              </w:rPr>
              <w:t xml:space="preserve">2016 –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3A5C"/>
          <w:sz w:val="18"/>
          <w:szCs w:val="18"/>
        </w:rPr>
        <w:t xml:space="preserve">DocuSign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33F"/>
          <w:sz w:val="19"/>
          <w:szCs w:val="19"/>
        </w:rPr>
        <w:t xml:space="preserve">Managed 35 mid-market accounts to 112% retention and 25% year-over-year expansion.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33F"/>
          <w:sz w:val="19"/>
          <w:szCs w:val="19"/>
        </w:rPr>
        <w:t xml:space="preserve">Earned the highest customer-health scores on the team across 16 quarters.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B211E"/>
                <w:sz w:val="20"/>
                <w:szCs w:val="20"/>
              </w:rPr>
              <w:t xml:space="preserve">Customer Success Associate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BA39E"/>
                <w:sz w:val="17"/>
                <w:szCs w:val="17"/>
              </w:rPr>
              <w:t xml:space="preserve">2014 – 2016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3A5C"/>
          <w:sz w:val="18"/>
          <w:szCs w:val="18"/>
        </w:rPr>
        <w:t xml:space="preserve">Tableau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33F"/>
          <w:sz w:val="19"/>
          <w:szCs w:val="19"/>
        </w:rPr>
        <w:t xml:space="preserve">Onboarded 120+ customers and built the playbook that became the team standard.</w:t>
      </w:r>
    </w:p>
    <w:p>
      <w:pPr>
        <w:spacing w:after="6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80"/>
        <w:gridCol w:w="4700"/>
      </w:tblGrid>
      <w:tr>
        <w:tc>
          <w:tcPr>
            <w:tcW w:type="dxa" w:w="5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F3A5C"/>
                <w:spacing w:val="18"/>
                <w:sz w:val="17"/>
                <w:szCs w:val="17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433F"/>
                <w:sz w:val="19"/>
                <w:szCs w:val="19"/>
              </w:rPr>
              <w:t xml:space="preserve">Renewals · Expansion &amp; Upsell · QBRs</w:t>
            </w:r>
            <w:r>
              <w:rPr>
                <w:rFonts w:ascii="Calibri" w:cs="Calibri" w:eastAsia="Calibri" w:hAnsi="Calibri"/>
                <w:color w:val="3C433F"/>
                <w:sz w:val="19"/>
                <w:szCs w:val="19"/>
              </w:rPr>
              <w:br/>
              <w:t xml:space="preserve">Relationship Management</w:t>
            </w:r>
            <w:r>
              <w:rPr>
                <w:rFonts w:ascii="Calibri" w:cs="Calibri" w:eastAsia="Calibri" w:hAnsi="Calibri"/>
                <w:color w:val="3C433F"/>
                <w:sz w:val="19"/>
                <w:szCs w:val="19"/>
              </w:rPr>
              <w:br/>
              <w:t xml:space="preserve">Forecasting · Success Planning</w:t>
            </w:r>
          </w:p>
        </w:tc>
        <w:tc>
          <w:tcPr>
            <w:tcW w:type="dxa" w:w="5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F3A5C"/>
                <w:spacing w:val="18"/>
                <w:sz w:val="17"/>
                <w:szCs w:val="17"/>
              </w:rPr>
              <w:t xml:space="preserve">STACK &amp; 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433F"/>
                <w:sz w:val="19"/>
                <w:szCs w:val="19"/>
              </w:rPr>
              <w:t xml:space="preserve">Salesforce · Gainsight · Catalyst · Gong</w:t>
            </w:r>
            <w:r>
              <w:rPr>
                <w:rFonts w:ascii="Calibri" w:cs="Calibri" w:eastAsia="Calibri" w:hAnsi="Calibri"/>
                <w:color w:val="3C433F"/>
                <w:sz w:val="19"/>
                <w:szCs w:val="19"/>
              </w:rPr>
              <w:br/>
              <w:t xml:space="preserve">B.A., Economics — Univ. of Washington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43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b5biblyubkwz9txvforq" Type="http://schemas.openxmlformats.org/officeDocument/2006/relationships/hyperlink" Target="mailto:daniel.park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2026-06-18T17:14:46.170Z</dcterms:created>
  <dcterms:modified xsi:type="dcterms:W3CDTF">2026-06-18T17:14:46.170Z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