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200"/>
      </w:tblGrid>
      <w:tr>
        <w:tc>
          <w:tcPr>
            <w:tcW w:type="dxa" w:w="8040"/>
            <w:tcBorders>
              <w:top w:val="none"/>
              <w:left w:val="none"/>
              <w:bottom w:val="none"/>
              <w:right w:val="none"/>
            </w:tcBorders>
            <w:shd w:fill="122A47" w:color="auto" w:val="clear"/>
            <w:tcMar>
              <w:top w:type="dxa" w:w="470"/>
              <w:left w:type="dxa" w:w="700"/>
              <w:bottom w:type="dxa" w:w="430"/>
              <w:right w:type="dxa" w:w="60"/>
            </w:tcMar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60"/>
                <w:szCs w:val="60"/>
              </w:rPr>
              <w:t xml:space="preserve">Aisha Bello</w:t>
            </w:r>
          </w:p>
          <w:p>
            <w:pPr>
              <w:spacing w:before="90"/>
            </w:pPr>
            <w:r>
              <w:rPr>
                <w:rFonts w:ascii="Trebuchet MS" w:cs="Trebuchet MS" w:eastAsia="Trebuchet MS" w:hAnsi="Trebuchet MS"/>
                <w:b/>
                <w:bCs/>
                <w:color w:val="7FB3FF"/>
                <w:spacing w:val="14"/>
                <w:sz w:val="18"/>
                <w:szCs w:val="18"/>
              </w:rPr>
              <w:t xml:space="preserve">SENIOR SCRUM MASTER · SAFE SSM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shd w:fill="122A47" w:color="auto" w:val="clear"/>
            <w:tcMar>
              <w:top w:type="dxa" w:w="470"/>
              <w:left w:type="dxa" w:w="60"/>
              <w:bottom w:type="dxa" w:w="450"/>
              <w:right w:type="dxa" w:w="700"/>
            </w:tcMar>
            <w:vAlign w:val="bottom"/>
          </w:tcPr>
          <w:p>
            <w:pPr>
              <w:spacing w:line="290" w:lineRule="atLeast"/>
              <w:jc w:val="right"/>
            </w:pPr>
            <w:r>
              <w:rPr>
                <w:rFonts w:ascii="Calibri" w:cs="Calibri" w:eastAsia="Calibri" w:hAnsi="Calibri"/>
                <w:color w:val="9FB6D4"/>
                <w:sz w:val="17"/>
                <w:szCs w:val="17"/>
              </w:rPr>
              <w:t xml:space="preserve">Atlanta, GA</w:t>
            </w:r>
            <w:r>
              <w:rPr>
                <w:rFonts w:ascii="Calibri" w:cs="Calibri" w:eastAsia="Calibri" w:hAnsi="Calibri"/>
                <w:color w:val="9FB6D4"/>
                <w:sz w:val="17"/>
                <w:szCs w:val="17"/>
              </w:rPr>
              <w:br/>
              <w:t xml:space="preserve">(404)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6lycq9doemeoxvfai61c-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aisha.bello@email.com</w:t>
              </w:r>
            </w:hyperlink>
            <w:r>
              <w:rPr>
                <w:rFonts w:ascii="Calibri" w:cs="Calibri" w:eastAsia="Calibri" w:hAnsi="Calibri"/>
                <w:color w:val="9FB6D4"/>
                <w:sz w:val="17"/>
                <w:szCs w:val="17"/>
              </w:rPr>
              <w:br/>
              <w:t xml:space="preserve">in/aishabello</w:t>
            </w:r>
          </w:p>
        </w:tc>
      </w:tr>
    </w:tbl>
    <w:p>
      <w:pPr>
        <w:spacing w:after="200" w:before="320"/>
        <w:ind w:left="700" w:right="700"/>
      </w:pPr>
      <w:r>
        <w:rPr>
          <w:rFonts w:ascii="Calibri" w:cs="Calibri" w:eastAsia="Calibri" w:hAnsi="Calibri"/>
          <w:color w:val="2F413A"/>
          <w:sz w:val="20"/>
          <w:szCs w:val="20"/>
        </w:rPr>
        <w:t xml:space="preserve">Senior Scrum Master and SAFe practitioner who scales Agile across teams without losing the team-level craft. Ten years coaching multiple squads, facilitating PI Planning, and driving a steady, predictable velocity. I make delivery measurable and help leaders trust the system.</w:t>
      </w:r>
    </w:p>
    <w:p>
      <w:pPr>
        <w:pBdr>
          <w:bottom w:val="single" w:color="2F6FED" w:sz="16"/>
        </w:pBdr>
        <w:spacing w:after="130" w:before="0"/>
        <w:ind w:left="700" w:right="700"/>
      </w:pPr>
      <w:r>
        <w:rPr>
          <w:rFonts w:ascii="Trebuchet MS" w:cs="Trebuchet MS" w:eastAsia="Trebuchet MS" w:hAnsi="Trebuchet MS"/>
          <w:b/>
          <w:bCs/>
          <w:color w:val="122036"/>
          <w:sz w:val="24"/>
          <w:szCs w:val="24"/>
        </w:rPr>
        <w:t xml:space="preserve">Experience</w:t>
      </w:r>
    </w:p>
    <w:p>
      <w:pPr>
        <w:spacing w:after="4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36"/>
                <w:sz w:val="20"/>
                <w:szCs w:val="20"/>
              </w:rPr>
              <w:t xml:space="preserve">Senior 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89F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55" w:before="30"/>
        <w:ind w:left="700" w:right="700"/>
      </w:pPr>
      <w:r>
        <w:rPr>
          <w:rFonts w:ascii="Calibri" w:cs="Calibri" w:eastAsia="Calibri" w:hAnsi="Calibri"/>
          <w:b/>
          <w:bCs/>
          <w:color w:val="2F6FED"/>
          <w:sz w:val="18"/>
          <w:szCs w:val="18"/>
        </w:rPr>
        <w:t xml:space="preserve">The Home Depot — Atlanta, GA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Scrum Master for 3 teams in a SAFe Agile Release Train; facilitate PI Planning for 60+ people.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Grew velocity 70% over six sprints while holding predictability at 92%.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Coach Scrum Masters and POs; surface and resolve cross-team dependencies.</w:t>
      </w:r>
    </w:p>
    <w:p>
      <w:pPr>
        <w:spacing w:after="185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36"/>
                <w:sz w:val="20"/>
                <w:szCs w:val="20"/>
              </w:rPr>
              <w:t xml:space="preserve">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89F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55" w:before="30"/>
        <w:ind w:left="700" w:right="700"/>
      </w:pPr>
      <w:r>
        <w:rPr>
          <w:rFonts w:ascii="Calibri" w:cs="Calibri" w:eastAsia="Calibri" w:hAnsi="Calibri"/>
          <w:b/>
          <w:bCs/>
          <w:color w:val="2F6FED"/>
          <w:sz w:val="18"/>
          <w:szCs w:val="18"/>
        </w:rPr>
        <w:t xml:space="preserve">NCR — Atlanta, GA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Led two product teams; introduced flow metrics and capacity-based planning.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Drove a Scrum-to-SAFe scaling effort across the department.</w:t>
      </w:r>
    </w:p>
    <w:p>
      <w:pPr>
        <w:spacing w:after="185"/>
        <w:ind w:left="700" w:right="700"/>
      </w:pPr>
    </w:p>
    <w:tbl>
      <w:tblPr>
        <w:tblW w:type="dxa" w:w="10840"/>
        <w:tblInd w:type="dxa" w:w="7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2036"/>
                <w:sz w:val="20"/>
                <w:szCs w:val="20"/>
              </w:rPr>
              <w:t xml:space="preserve">Business Analyst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3A89F"/>
                <w:sz w:val="17"/>
                <w:szCs w:val="17"/>
              </w:rPr>
              <w:t xml:space="preserve">2014 — 2016</w:t>
            </w:r>
          </w:p>
        </w:tc>
      </w:tr>
    </w:tbl>
    <w:p>
      <w:pPr>
        <w:spacing w:after="55" w:before="30"/>
        <w:ind w:left="700" w:right="700"/>
      </w:pPr>
      <w:r>
        <w:rPr>
          <w:rFonts w:ascii="Calibri" w:cs="Calibri" w:eastAsia="Calibri" w:hAnsi="Calibri"/>
          <w:b/>
          <w:bCs/>
          <w:color w:val="2F6FED"/>
          <w:sz w:val="18"/>
          <w:szCs w:val="18"/>
        </w:rPr>
        <w:t xml:space="preserve">Cox Communications — Atlanta, GA</w:t>
      </w:r>
    </w:p>
    <w:p>
      <w:pPr>
        <w:pStyle w:val="ListParagraph"/>
        <w:numPr>
          <w:ilvl w:val="0"/>
          <w:numId w:val="2"/>
        </w:numPr>
        <w:spacing w:after="32"/>
        <w:ind w:left="1000" w:right="700" w:hanging="160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Bridged business and delivery teams; moved into Agile delivery and earned CSM.</w:t>
      </w:r>
    </w:p>
    <w:p>
      <w:pPr>
        <w:spacing w:after="0"/>
        <w:ind w:left="700" w:right="700"/>
      </w:pPr>
    </w:p>
    <w:p>
      <w:pPr>
        <w:spacing w:after="40"/>
      </w:pPr>
    </w:p>
    <w:tbl>
      <w:tblPr>
        <w:tblW w:type="dxa" w:w="10840"/>
        <w:tblInd w:type="dxa" w:w="700"/>
        <w:tblBorders>
          <w:top w:val="single" w:color="E2ECE8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8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E2ECE8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F6FED"/>
                <w:spacing w:val="8"/>
                <w:sz w:val="15"/>
                <w:szCs w:val="15"/>
              </w:rPr>
              <w:t xml:space="preserve">AGILE AT SCALE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SAFe · PI Planning · Scrum · Kanban · Jira Align · Dependency Mgmt · Coaching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F6FED"/>
                <w:spacing w:val="8"/>
                <w:sz w:val="15"/>
                <w:szCs w:val="15"/>
              </w:rPr>
              <w:t xml:space="preserve">CERTS &amp; 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22036"/>
                <w:sz w:val="18"/>
                <w:szCs w:val="18"/>
              </w:rPr>
              <w:t xml:space="preserve">SAFe SSM · PSM II · PMI-ACP</w:t>
            </w:r>
          </w:p>
          <w:p>
            <w:pPr>
              <w:spacing w:before="20"/>
            </w:pPr>
            <w:r>
              <w:rPr>
                <w:rFonts w:ascii="Calibri" w:cs="Calibri" w:eastAsia="Calibri" w:hAnsi="Calibri"/>
                <w:color w:val="8893A6"/>
                <w:sz w:val="17"/>
                <w:szCs w:val="17"/>
              </w:rPr>
              <w:t xml:space="preserve">B.S. — Georgia State University</w:t>
            </w:r>
          </w:p>
        </w:tc>
      </w:tr>
    </w:tbl>
    <w:sectPr>
      <w:pgSz w:w="12240" w:h="15840" w:orient="portrait"/>
      <w:pgMar w:top="0" w:right="0" w:bottom="64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F413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6lycq9doemeoxvfai61c-" Type="http://schemas.openxmlformats.org/officeDocument/2006/relationships/hyperlink" Target="mailto:aisha.bell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2026-06-20T20:06:07.865Z</dcterms:created>
  <dcterms:modified xsi:type="dcterms:W3CDTF">2026-06-20T20:06:07.865Z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