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3021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5"/>
                <w:szCs w:val="45"/>
              </w:rPr>
              <w:t xml:space="preserve">Mateo Russo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C0A2"/>
                <w:spacing w:val="10"/>
                <w:sz w:val="16"/>
                <w:szCs w:val="16"/>
              </w:rPr>
              <w:t xml:space="preserve">BARTENDER / SERVER</w:t>
            </w:r>
          </w:p>
          <w:p>
            <w:r>
              <w:rPr>
                <w:rFonts w:ascii="Calibri" w:cs="Calibri" w:eastAsia="Calibri" w:hAnsi="Calibri"/>
                <w:color w:val="A6C3B2"/>
                <w:sz w:val="17"/>
                <w:szCs w:val="17"/>
              </w:rPr>
              <w:t xml:space="preserve">Austin, TX 78701</w:t>
            </w:r>
            <w:r>
              <w:rPr>
                <w:rFonts w:ascii="Calibri" w:cs="Calibri" w:eastAsia="Calibri" w:hAnsi="Calibri"/>
                <w:color w:val="A6C3B2"/>
                <w:sz w:val="17"/>
                <w:szCs w:val="17"/>
              </w:rPr>
              <w:br/>
              <w:t xml:space="preserve">(512)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cqofrqmf-smnpkjpomip">
              <w:r>
                <w:rPr>
                  <w:rFonts w:ascii="Calibri" w:cs="Calibri" w:eastAsia="Calibri" w:hAnsi="Calibri"/>
                  <w:color w:val="CDE3D6"/>
                  <w:sz w:val="17"/>
                  <w:szCs w:val="17"/>
                  <w:u w:val="single"/>
                </w:rPr>
                <w:t xml:space="preserve">mateo.russo@email.com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0A2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1472F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TABC Certified</w:t>
                  </w:r>
                </w:p>
                <w:p>
                  <w:r>
                    <w:rPr>
                      <w:rFonts w:ascii="Calibri" w:cs="Calibri" w:eastAsia="Calibri" w:hAnsi="Calibri"/>
                      <w:color w:val="A6C3B2"/>
                      <w:sz w:val="15"/>
                      <w:szCs w:val="15"/>
                    </w:rPr>
                    <w:t xml:space="preserve">Alcohol service · TX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1472F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ServSafe Food Handler</w:t>
                  </w:r>
                </w:p>
                <w:p>
                  <w:r>
                    <w:rPr>
                      <w:rFonts w:ascii="Calibri" w:cs="Calibri" w:eastAsia="Calibri" w:hAnsi="Calibri"/>
                      <w:color w:val="A6C3B2"/>
                      <w:sz w:val="15"/>
                      <w:szCs w:val="15"/>
                    </w:rPr>
                    <w:t xml:space="preserve">Valid thru 2027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0A2"/>
                <w:spacing w:val="13"/>
                <w:sz w:val="15"/>
                <w:szCs w:val="15"/>
              </w:rPr>
              <w:t xml:space="preserve">BAR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0A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3D6"/>
                <w:sz w:val="17"/>
                <w:szCs w:val="17"/>
              </w:rPr>
              <w:t xml:space="preserve">Craft cocktails &amp; classics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0A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3D6"/>
                <w:sz w:val="17"/>
                <w:szCs w:val="17"/>
              </w:rPr>
              <w:t xml:space="preserve">Speed pouring &amp; specs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0A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3D6"/>
                <w:sz w:val="17"/>
                <w:szCs w:val="17"/>
              </w:rPr>
              <w:t xml:space="preserve">Beer, wine &amp; spirits knowledge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0A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3D6"/>
                <w:sz w:val="17"/>
                <w:szCs w:val="17"/>
              </w:rPr>
              <w:t xml:space="preserve">Bar prep &amp; inventory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C0A2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DE3D6"/>
                <w:sz w:val="17"/>
                <w:szCs w:val="17"/>
              </w:rPr>
              <w:t xml:space="preserve">POS &amp; tab management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C0A2"/>
                <w:spacing w:val="13"/>
                <w:sz w:val="15"/>
                <w:szCs w:val="15"/>
              </w:rPr>
              <w:t xml:space="preserve">AVAILABILITY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DE3D6"/>
                <w:sz w:val="17"/>
                <w:szCs w:val="17"/>
              </w:rPr>
              <w:t xml:space="preserve">Nights · Weekends · Late Close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Bartender and server who runs a fast bar and a friendly floor. Seven years crafting cocktails, pulling drafts, and serving guests in high-energy bars and restaurants. Quick with a build, sharp on specs, and great at keeping regulars happy and tabs flowing — all while staying responsible behind the bar.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CFE3D6" w:sz="4"/>
                    <w:left w:val="single" w:color="2E7D4F" w:sz="18"/>
                    <w:bottom w:val="single" w:color="CFE3D6" w:sz="4"/>
                    <w:right w:val="single" w:color="CFE3D6" w:sz="4"/>
                  </w:tcBorders>
                  <w:shd w:fill="EAF4EE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E7D4F"/>
                      <w:sz w:val="29"/>
                      <w:szCs w:val="29"/>
                    </w:rPr>
                    <w:t xml:space="preserve">200+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C9188"/>
                      <w:spacing w:val="4"/>
                      <w:sz w:val="13"/>
                      <w:szCs w:val="13"/>
                    </w:rPr>
                    <w:t xml:space="preserve">COVERS / NIGHT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E3D6" w:sz="4"/>
                    <w:left w:val="single" w:color="2E7D4F" w:sz="18"/>
                    <w:bottom w:val="single" w:color="CFE3D6" w:sz="4"/>
                    <w:right w:val="single" w:color="CFE3D6" w:sz="4"/>
                  </w:tcBorders>
                  <w:shd w:fill="EAF4EE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E7D4F"/>
                      <w:sz w:val="29"/>
                      <w:szCs w:val="29"/>
                    </w:rPr>
                    <w:t xml:space="preserve">+25%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C9188"/>
                      <w:spacing w:val="4"/>
                      <w:sz w:val="13"/>
                      <w:szCs w:val="13"/>
                    </w:rPr>
                    <w:t xml:space="preserve">COCKTAIL SALES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CFE3D6" w:sz="4"/>
                    <w:left w:val="single" w:color="2E7D4F" w:sz="18"/>
                    <w:bottom w:val="single" w:color="CFE3D6" w:sz="4"/>
                    <w:right w:val="single" w:color="CFE3D6" w:sz="4"/>
                  </w:tcBorders>
                  <w:shd w:fill="EAF4EE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E7D4F"/>
                      <w:sz w:val="29"/>
                      <w:szCs w:val="29"/>
                    </w:rPr>
                    <w:t xml:space="preserve">7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C9188"/>
                      <w:spacing w:val="4"/>
                      <w:sz w:val="13"/>
                      <w:szCs w:val="13"/>
                    </w:rPr>
                    <w:t xml:space="preserve">BEHIND THE BAR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2E7D4F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301F"/>
                      <w:sz w:val="20"/>
                      <w:szCs w:val="20"/>
                    </w:rPr>
                    <w:t xml:space="preserve">Lead Bartender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7D4F"/>
                <w:sz w:val="18"/>
                <w:szCs w:val="18"/>
              </w:rPr>
              <w:t xml:space="preserve">The Roosevelt Room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Craft cocktails to spec at a high-volume craft bar serving 200+ covers a night.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Trained and led a team of 4 bartenders and barbacks; manage bar prep and inventory.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Lifted cocktail sales 25% with seasonal menu features and upselling.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301F"/>
                      <w:sz w:val="20"/>
                      <w:szCs w:val="20"/>
                    </w:rPr>
                    <w:t xml:space="preserve">Bartender / Server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7D4F"/>
                <w:sz w:val="18"/>
                <w:szCs w:val="18"/>
              </w:rPr>
              <w:t xml:space="preserve">Lustre Pearl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Split shifts between the bar and floor; served food and drinks at a busy patio restaurant.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Built a loyal regular following with friendly, fast service.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500"/>
              <w:gridCol w:w="1600"/>
            </w:tblGrid>
            <w:tr>
              <w:tc>
                <w:tcPr>
                  <w:tcW w:type="dxa" w:w="5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5301F"/>
                      <w:sz w:val="20"/>
                      <w:szCs w:val="20"/>
                    </w:rPr>
                    <w:t xml:space="preserve">Barback / Server Assistant</w:t>
                  </w:r>
                </w:p>
              </w:tc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— 2017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E7D4F"/>
                <w:sz w:val="18"/>
                <w:szCs w:val="18"/>
              </w:rPr>
              <w:t xml:space="preserve">The Roosevelt Room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Stocked and supported the bar; learned builds and worked up to bartender.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cqofrqmf-smnpkjpomip" Type="http://schemas.openxmlformats.org/officeDocument/2006/relationships/hyperlink" Target="mailto:mateo.russ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2026-06-22T21:45:16.947Z</dcterms:created>
  <dcterms:modified xsi:type="dcterms:W3CDTF">2026-06-22T21:45:16.947Z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