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742"/>
        <w:gridCol w:w="4698"/>
      </w:tblGrid>
      <w:tr>
        <w:tc>
          <w:tcPr>
            <w:tcW w:type="dxa" w:w="57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A1F3D"/>
                <w:sz w:val="54"/>
                <w:szCs w:val="54"/>
              </w:rPr>
              <w:t xml:space="preserve">Priya Nair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C3AED"/>
                <w:spacing w:val="20"/>
                <w:sz w:val="18"/>
                <w:szCs w:val="18"/>
              </w:rPr>
              <w:t xml:space="preserve">FRONTEND ENGINEER</w:t>
            </w:r>
          </w:p>
        </w:tc>
        <w:tc>
          <w:tcPr>
            <w:tcW w:type="dxa" w:w="469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6577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B6577"/>
                <w:sz w:val="17"/>
                <w:szCs w:val="17"/>
              </w:rPr>
              <w:br/>
              <w:t xml:space="preserve">(415) 555-0128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lj0cqrwzghczp8si8wtk">
              <w:r>
                <w:rPr>
                  <w:rFonts w:ascii="Calibri" w:cs="Calibri" w:eastAsia="Calibri" w:hAnsi="Calibri"/>
                  <w:color w:val="7C3AED"/>
                  <w:sz w:val="17"/>
                  <w:szCs w:val="17"/>
                  <w:u w:val="single"/>
                </w:rPr>
                <w:t xml:space="preserve">priya.nair@email.com</w:t>
              </w:r>
            </w:hyperlink>
            <w:r>
              <w:rPr>
                <w:rFonts w:ascii="Consolas" w:cs="Consolas" w:eastAsia="Consolas" w:hAnsi="Consolas"/>
                <w:color w:val="6B6577"/>
                <w:sz w:val="16"/>
                <w:szCs w:val="16"/>
              </w:rPr>
              <w:br/>
              <w:t xml:space="preserve">priyanair.dev · github.com/priyanair</w:t>
            </w:r>
          </w:p>
        </w:tc>
      </w:tr>
    </w:tbl>
    <w:p>
      <w:pPr>
        <w:spacing w:after="170" w:before="160"/>
      </w:pP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305"/>
        <w:gridCol w:w="1305"/>
        <w:gridCol w:w="1305"/>
        <w:gridCol w:w="1305"/>
        <w:gridCol w:w="1305"/>
        <w:gridCol w:w="1305"/>
        <w:gridCol w:w="1305"/>
        <w:gridCol w:w="1305"/>
      </w:tblGrid>
      <w:tr>
        <w:trPr>
          <w:trHeight w:val="100" w:hRule="atLeast"/>
        </w:trPr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c3aed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8c3ce1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9c3ed5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c40c9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c42bd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c44b1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46a5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30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c4899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8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F3A4A"/>
          <w:sz w:val="20"/>
          <w:szCs w:val="20"/>
        </w:rPr>
        <w:t xml:space="preserve">Frontend engineer with 7 years crafting fast, accessible, delightful web interfaces. I live where design and engineering meet — building component systems, sweating animation details, and shipping UIs that feel effortless on every device.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64"/>
        <w:gridCol w:w="240"/>
        <w:gridCol w:w="3936"/>
      </w:tblGrid>
      <w:tr>
        <w:tc>
          <w:tcPr>
            <w:tcW w:type="dxa" w:w="626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20"/>
                <w:sz w:val="19"/>
                <w:szCs w:val="19"/>
              </w:rPr>
              <w:t xml:space="preserve">EXPERIENCE</w:t>
            </w:r>
          </w:p>
          <w:tbl>
            <w:tblPr>
              <w:tblW w:type="dxa" w:w="602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24"/>
              <w:gridCol w:w="1900"/>
            </w:tblGrid>
            <w:tr>
              <w:tc>
                <w:tcPr>
                  <w:tcW w:type="dxa" w:w="41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1F3D"/>
                      <w:sz w:val="21"/>
                      <w:szCs w:val="21"/>
                    </w:rPr>
                    <w:t xml:space="preserve">Senior Frontend Engineer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9B94A8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9"/>
                <w:szCs w:val="19"/>
              </w:rPr>
              <w:t xml:space="preserve">Lumina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Own the design system (React + TS) used by 30 engineers; cut UI build time ~40%.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Led an accessibility overhaul to WCAG 2.1 AA across the core product.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Improved Lighthouse performance from 64 to 96 via code-splitting and image strategy.</w:t>
            </w:r>
          </w:p>
          <w:p>
            <w:pPr>
              <w:spacing w:after="110"/>
            </w:pPr>
          </w:p>
          <w:tbl>
            <w:tblPr>
              <w:tblW w:type="dxa" w:w="602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24"/>
              <w:gridCol w:w="1900"/>
            </w:tblGrid>
            <w:tr>
              <w:tc>
                <w:tcPr>
                  <w:tcW w:type="dxa" w:w="41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1F3D"/>
                      <w:sz w:val="21"/>
                      <w:szCs w:val="21"/>
                    </w:rPr>
                    <w:t xml:space="preserve">Frontend Engineer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9B94A8"/>
                      <w:sz w:val="17"/>
                      <w:szCs w:val="17"/>
                    </w:rPr>
                    <w:t xml:space="preserve">2017 —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9"/>
                <w:szCs w:val="19"/>
              </w:rPr>
              <w:t xml:space="preserve">Tilt Media — Oakland,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Built responsive interfaces for a publishing platform serving 5M monthly readers.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Introduced Storybook and visual regression testing across the team.</w:t>
            </w:r>
          </w:p>
          <w:p>
            <w:pPr>
              <w:spacing w:after="110"/>
            </w:pPr>
          </w:p>
          <w:tbl>
            <w:tblPr>
              <w:tblW w:type="dxa" w:w="602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24"/>
              <w:gridCol w:w="1900"/>
            </w:tblGrid>
            <w:tr>
              <w:tc>
                <w:tcPr>
                  <w:tcW w:type="dxa" w:w="412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1F3D"/>
                      <w:sz w:val="21"/>
                      <w:szCs w:val="21"/>
                    </w:rPr>
                    <w:t xml:space="preserve">UI Developer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color w:val="9B94A8"/>
                      <w:sz w:val="17"/>
                      <w:szCs w:val="17"/>
                    </w:rPr>
                    <w:t xml:space="preserve">2016 —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19"/>
                <w:szCs w:val="19"/>
              </w:rPr>
              <w:t xml:space="preserve">Foundry Studio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Translated Figma designs into pixel-accurate, animated marketing sites.</w:t>
            </w:r>
          </w:p>
          <w:p>
            <w:pPr>
              <w:spacing w:after="0"/>
            </w:pP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20"/>
                <w:sz w:val="18"/>
                <w:szCs w:val="18"/>
              </w:rPr>
              <w:t xml:space="preserve">SKILLS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6D28D9"/>
                <w:sz w:val="17"/>
                <w:szCs w:val="17"/>
                <w:shd w:fill="F3ECFD" w:color="auto" w:val="clear"/>
              </w:rPr>
              <w:t xml:space="preserve"> React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D9"/>
                <w:sz w:val="17"/>
                <w:szCs w:val="17"/>
                <w:shd w:fill="F3ECFD" w:color="auto" w:val="clear"/>
              </w:rPr>
              <w:t xml:space="preserve"> TypeScript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D9"/>
                <w:sz w:val="17"/>
                <w:szCs w:val="17"/>
                <w:shd w:fill="F3ECFD" w:color="auto" w:val="clear"/>
              </w:rPr>
              <w:t xml:space="preserve"> Next.js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D9"/>
                <w:sz w:val="17"/>
                <w:szCs w:val="17"/>
                <w:shd w:fill="F3ECFD" w:color="auto" w:val="clear"/>
              </w:rPr>
              <w:t xml:space="preserve"> Tailwind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D9"/>
                <w:sz w:val="17"/>
                <w:szCs w:val="17"/>
                <w:shd w:fill="F3ECFD" w:color="auto" w:val="clear"/>
              </w:rPr>
              <w:t xml:space="preserve"> CSS/SCSS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D9"/>
                <w:sz w:val="17"/>
                <w:szCs w:val="17"/>
                <w:shd w:fill="F3ECFD" w:color="auto" w:val="clear"/>
              </w:rPr>
              <w:t xml:space="preserve"> Framer Motion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D9"/>
                <w:sz w:val="17"/>
                <w:szCs w:val="17"/>
                <w:shd w:fill="F3ECFD" w:color="auto" w:val="clear"/>
              </w:rPr>
              <w:t xml:space="preserve"> Jest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D28D9"/>
                <w:sz w:val="17"/>
                <w:szCs w:val="17"/>
                <w:shd w:fill="F3ECFD" w:color="auto" w:val="clear"/>
              </w:rPr>
              <w:t xml:space="preserve"> a11y 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20"/>
                <w:sz w:val="18"/>
                <w:szCs w:val="18"/>
              </w:rPr>
              <w:t xml:space="preserve">PROJECTS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A1F3D"/>
                <w:sz w:val="19"/>
                <w:szCs w:val="19"/>
              </w:rPr>
              <w:t xml:space="preserve">useDrag</w:t>
            </w: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 — open-source React hook, 2.3k ★ on GitHub.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b/>
                <w:bCs/>
                <w:color w:val="2A1F3D"/>
                <w:sz w:val="19"/>
                <w:szCs w:val="19"/>
              </w:rPr>
              <w:t xml:space="preserve">colorpeek</w:t>
            </w:r>
            <w:r>
              <w:rPr>
                <w:rFonts w:ascii="Calibri" w:cs="Calibri" w:eastAsia="Calibri" w:hAnsi="Calibri"/>
                <w:color w:val="3F3A4A"/>
                <w:sz w:val="19"/>
                <w:szCs w:val="19"/>
              </w:rPr>
              <w:t xml:space="preserve"> — browser extension, 12k+ users.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20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F3A4A"/>
                <w:sz w:val="18"/>
                <w:szCs w:val="18"/>
              </w:rPr>
              <w:t xml:space="preserve">B.A. Computer Science</w:t>
            </w:r>
            <w:r>
              <w:rPr>
                <w:rFonts w:ascii="Calibri" w:cs="Calibri" w:eastAsia="Calibri" w:hAnsi="Calibri"/>
                <w:color w:val="3F3A4A"/>
                <w:sz w:val="18"/>
                <w:szCs w:val="18"/>
              </w:rPr>
              <w:br/>
              <w:t xml:space="preserve">UC Santa Cruz · 2016</w:t>
            </w:r>
          </w:p>
        </w:tc>
      </w:tr>
    </w:tbl>
    <w:sectPr>
      <w:pgSz w:w="12240" w:h="15840" w:orient="portrait"/>
      <w:pgMar w:top="8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F3A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lj0cqrwzghczp8si8wtk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2026-06-17T18:11:59.235Z</dcterms:created>
  <dcterms:modified xsi:type="dcterms:W3CDTF">2026-06-17T18:11:59.235Z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