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80"/>
        <w:gridCol w:w="8160"/>
      </w:tblGrid>
      <w:tr>
        <w:trPr>
          <w:trHeight w:val="14600" w:hRule="atLeast"/>
        </w:trPr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2A44" w:color="auto" w:val="clear"/>
            <w:tcMar>
              <w:top w:type="dxa" w:w="600"/>
              <w:left w:type="dxa" w:w="430"/>
              <w:bottom w:type="dxa" w:w="560"/>
              <w:right w:type="dxa" w:w="380"/>
            </w:tcMar>
            <w:vAlign w:val="top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color w:val="FFFFFF"/>
                <w:sz w:val="44"/>
                <w:szCs w:val="44"/>
              </w:rPr>
              <w:t xml:space="preserve">Naomi Brooks</w:t>
            </w:r>
          </w:p>
          <w:p>
            <w:pPr>
              <w:spacing w:after="150"/>
            </w:pPr>
            <w:r>
              <w:rPr>
                <w:rFonts w:ascii="Calibri" w:cs="Calibri" w:eastAsia="Calibri" w:hAnsi="Calibri"/>
                <w:b/>
                <w:bCs/>
                <w:color w:val="8FB0D4"/>
                <w:spacing w:val="9"/>
                <w:sz w:val="15"/>
                <w:szCs w:val="15"/>
              </w:rPr>
              <w:t xml:space="preserve">SPECIAL EDUCATION TEACHER</w:t>
            </w:r>
          </w:p>
          <w:p>
            <w:r>
              <w:rPr>
                <w:rFonts w:ascii="Calibri" w:cs="Calibri" w:eastAsia="Calibri" w:hAnsi="Calibri"/>
                <w:color w:val="9FB0C6"/>
                <w:sz w:val="17"/>
                <w:szCs w:val="17"/>
              </w:rPr>
              <w:t xml:space="preserve">Denver, CO 80203</w:t>
            </w:r>
            <w:r>
              <w:rPr>
                <w:rFonts w:ascii="Calibri" w:cs="Calibri" w:eastAsia="Calibri" w:hAnsi="Calibri"/>
                <w:color w:val="9FB0C6"/>
                <w:sz w:val="17"/>
                <w:szCs w:val="17"/>
              </w:rPr>
              <w:br/>
              <w:t xml:space="preserve">(303) 555-0171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gtr3zn8p_8podcqyfach_">
              <w:r>
                <w:rPr>
                  <w:rFonts w:ascii="Calibri" w:cs="Calibri" w:eastAsia="Calibri" w:hAnsi="Calibri"/>
                  <w:color w:val="CBD7E6"/>
                  <w:sz w:val="17"/>
                  <w:szCs w:val="17"/>
                  <w:u w:val="single"/>
                </w:rPr>
                <w:t xml:space="preserve">naomi.brooks@email.com</w:t>
              </w:r>
            </w:hyperlink>
          </w:p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8FB0D4"/>
                <w:spacing w:val="13"/>
                <w:sz w:val="15"/>
                <w:szCs w:val="15"/>
              </w:rPr>
              <w:t xml:space="preserve">CERTIFICATIONS</w:t>
            </w:r>
          </w:p>
          <w:tbl>
            <w:tblPr>
              <w:tblW w:type="dxa" w:w="32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260"/>
            </w:tblGrid>
            <w:tr>
              <w:tc>
                <w:tcPr>
                  <w:tcW w:type="dxa" w:w="32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263A57" w:color="auto" w:val="clear"/>
                  <w:tcMar>
                    <w:top w:type="dxa" w:w="110"/>
                    <w:left w:type="dxa" w:w="160"/>
                    <w:bottom w:type="dxa" w:w="110"/>
                    <w:right w:type="dxa" w:w="150"/>
                  </w:tcMar>
                </w:tcPr>
                <w:p>
                  <w:pPr>
                    <w:spacing w:after="8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8"/>
                      <w:szCs w:val="18"/>
                    </w:rPr>
                    <w:t xml:space="preserve">CO SpEd License</w:t>
                  </w:r>
                </w:p>
                <w:p>
                  <w:r>
                    <w:rPr>
                      <w:rFonts w:ascii="Calibri" w:cs="Calibri" w:eastAsia="Calibri" w:hAnsi="Calibri"/>
                      <w:color w:val="9FB0C6"/>
                      <w:sz w:val="15"/>
                      <w:szCs w:val="15"/>
                    </w:rPr>
                    <w:t xml:space="preserve">K–12 · Mild/Moderate</w:t>
                  </w:r>
                </w:p>
              </w:tc>
            </w:tr>
          </w:tbl>
          <w:p>
            <w:pPr>
              <w:spacing w:after="90"/>
            </w:pPr>
          </w:p>
          <w:tbl>
            <w:tblPr>
              <w:tblW w:type="dxa" w:w="32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260"/>
            </w:tblGrid>
            <w:tr>
              <w:tc>
                <w:tcPr>
                  <w:tcW w:type="dxa" w:w="32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263A57" w:color="auto" w:val="clear"/>
                  <w:tcMar>
                    <w:top w:type="dxa" w:w="110"/>
                    <w:left w:type="dxa" w:w="160"/>
                    <w:bottom w:type="dxa" w:w="110"/>
                    <w:right w:type="dxa" w:w="150"/>
                  </w:tcMar>
                </w:tcPr>
                <w:p>
                  <w:pPr>
                    <w:spacing w:after="8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8"/>
                      <w:szCs w:val="18"/>
                    </w:rPr>
                    <w:t xml:space="preserve">M.Ed., Special Education</w:t>
                  </w:r>
                </w:p>
                <w:p>
                  <w:r>
                    <w:rPr>
                      <w:rFonts w:ascii="Calibri" w:cs="Calibri" w:eastAsia="Calibri" w:hAnsi="Calibri"/>
                      <w:color w:val="9FB0C6"/>
                      <w:sz w:val="15"/>
                      <w:szCs w:val="15"/>
                    </w:rPr>
                    <w:t xml:space="preserve">University of Denver</w:t>
                  </w:r>
                </w:p>
              </w:tc>
            </w:tr>
          </w:tbl>
          <w:p>
            <w:pPr>
              <w:spacing w:after="90"/>
            </w:pPr>
          </w:p>
          <w:tbl>
            <w:tblPr>
              <w:tblW w:type="dxa" w:w="32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260"/>
            </w:tblGrid>
            <w:tr>
              <w:tc>
                <w:tcPr>
                  <w:tcW w:type="dxa" w:w="32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263A57" w:color="auto" w:val="clear"/>
                  <w:tcMar>
                    <w:top w:type="dxa" w:w="110"/>
                    <w:left w:type="dxa" w:w="160"/>
                    <w:bottom w:type="dxa" w:w="110"/>
                    <w:right w:type="dxa" w:w="150"/>
                  </w:tcMar>
                </w:tcPr>
                <w:p>
                  <w:pPr>
                    <w:spacing w:after="8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8"/>
                      <w:szCs w:val="18"/>
                    </w:rPr>
                    <w:t xml:space="preserve">CPI Certified</w:t>
                  </w:r>
                </w:p>
                <w:p>
                  <w:r>
                    <w:rPr>
                      <w:rFonts w:ascii="Calibri" w:cs="Calibri" w:eastAsia="Calibri" w:hAnsi="Calibri"/>
                      <w:color w:val="9FB0C6"/>
                      <w:sz w:val="15"/>
                      <w:szCs w:val="15"/>
                    </w:rPr>
                    <w:t xml:space="preserve">Crisis prevention</w:t>
                  </w:r>
                </w:p>
              </w:tc>
            </w:tr>
          </w:tbl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8FB0D4"/>
                <w:spacing w:val="13"/>
                <w:sz w:val="15"/>
                <w:szCs w:val="15"/>
              </w:rPr>
              <w:t xml:space="preserve">SKILLS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8FB0D4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CBD7E6"/>
                <w:sz w:val="17"/>
                <w:szCs w:val="17"/>
              </w:rPr>
              <w:t xml:space="preserve">IEP development &amp; compliance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8FB0D4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CBD7E6"/>
                <w:sz w:val="17"/>
                <w:szCs w:val="17"/>
              </w:rPr>
              <w:t xml:space="preserve">Behavior plans (BIPs)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8FB0D4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CBD7E6"/>
                <w:sz w:val="17"/>
                <w:szCs w:val="17"/>
              </w:rPr>
              <w:t xml:space="preserve">Co-teaching &amp; inclusion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8FB0D4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CBD7E6"/>
                <w:sz w:val="17"/>
                <w:szCs w:val="17"/>
              </w:rPr>
              <w:t xml:space="preserve">Progress monitoring &amp; data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8FB0D4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CBD7E6"/>
                <w:sz w:val="17"/>
                <w:szCs w:val="17"/>
              </w:rPr>
              <w:t xml:space="preserve">Assistive technology</w:t>
            </w:r>
          </w:p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8FB0D4"/>
                <w:spacing w:val="13"/>
                <w:sz w:val="15"/>
                <w:szCs w:val="15"/>
              </w:rPr>
              <w:t xml:space="preserve">STRENGTHS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CBD7E6"/>
                <w:sz w:val="17"/>
                <w:szCs w:val="17"/>
              </w:rPr>
              <w:t xml:space="preserve">Advocacy · Patience · Collaboration · Organization</w:t>
            </w:r>
          </w:p>
        </w:tc>
        <w:tc>
          <w:tcPr>
            <w:tcW w:type="dxa" w:w="8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0"/>
              <w:left w:type="dxa" w:w="540"/>
              <w:bottom w:type="dxa" w:w="560"/>
              <w:right w:type="dxa" w:w="520"/>
            </w:tcMar>
            <w:vAlign w:val="top"/>
          </w:tcPr>
          <w:p>
            <w:pPr>
              <w:spacing w:after="180"/>
            </w:pPr>
            <w:r>
              <w:rPr>
                <w:rFonts w:ascii="Calibri" w:cs="Calibri" w:eastAsia="Calibri" w:hAnsi="Calibri"/>
                <w:color w:val="384350"/>
                <w:sz w:val="20"/>
                <w:szCs w:val="20"/>
              </w:rPr>
              <w:t xml:space="preserve">Special education teacher who writes airtight IEPs and builds classrooms where every learner grows. Nine years managing caseloads, co-teaching in inclusion settings, and designing behavior plans that work. I keep compliance at 100%, partner with families, and advocate fiercely for my students.</w:t>
            </w: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266"/>
              <w:gridCol w:w="150"/>
              <w:gridCol w:w="2266"/>
              <w:gridCol w:w="150"/>
              <w:gridCol w:w="2268"/>
            </w:tblGrid>
            <w:tr>
              <w:tc>
                <w:tcPr>
                  <w:tcW w:type="dxa" w:w="2266"/>
                  <w:tcBorders>
                    <w:top w:val="single" w:color="D2DEEC" w:sz="4"/>
                    <w:left w:val="single" w:color="27568A" w:sz="18"/>
                    <w:bottom w:val="single" w:color="D2DEEC" w:sz="4"/>
                    <w:right w:val="single" w:color="D2DEEC" w:sz="4"/>
                  </w:tcBorders>
                  <w:shd w:fill="EEF3F9" w:color="auto" w:val="clear"/>
                  <w:tcMar>
                    <w:top w:type="dxa" w:w="140"/>
                    <w:left w:type="dxa" w:w="170"/>
                    <w:bottom w:type="dxa" w:w="140"/>
                    <w:right w:type="dxa" w:w="12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27568A"/>
                      <w:sz w:val="27"/>
                      <w:szCs w:val="27"/>
                    </w:rPr>
                    <w:t xml:space="preserve">18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7A8898"/>
                      <w:spacing w:val="4"/>
                      <w:sz w:val="13"/>
                      <w:szCs w:val="13"/>
                    </w:rPr>
                    <w:t xml:space="preserve">CASELOAD</w:t>
                  </w:r>
                </w:p>
              </w:tc>
              <w:tc>
                <w:tcPr>
                  <w:tcW w:type="dxa" w:w="1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66"/>
                  <w:tcBorders>
                    <w:top w:val="single" w:color="D2DEEC" w:sz="4"/>
                    <w:left w:val="single" w:color="27568A" w:sz="18"/>
                    <w:bottom w:val="single" w:color="D2DEEC" w:sz="4"/>
                    <w:right w:val="single" w:color="D2DEEC" w:sz="4"/>
                  </w:tcBorders>
                  <w:shd w:fill="EEF3F9" w:color="auto" w:val="clear"/>
                  <w:tcMar>
                    <w:top w:type="dxa" w:w="140"/>
                    <w:left w:type="dxa" w:w="170"/>
                    <w:bottom w:type="dxa" w:w="140"/>
                    <w:right w:type="dxa" w:w="12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27568A"/>
                      <w:sz w:val="27"/>
                      <w:szCs w:val="27"/>
                    </w:rPr>
                    <w:t xml:space="preserve">100%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7A8898"/>
                      <w:spacing w:val="4"/>
                      <w:sz w:val="13"/>
                      <w:szCs w:val="13"/>
                    </w:rPr>
                    <w:t xml:space="preserve">IEP COMPLIANCE</w:t>
                  </w:r>
                </w:p>
              </w:tc>
              <w:tc>
                <w:tcPr>
                  <w:tcW w:type="dxa" w:w="1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66"/>
                  <w:tcBorders>
                    <w:top w:val="single" w:color="D2DEEC" w:sz="4"/>
                    <w:left w:val="single" w:color="27568A" w:sz="18"/>
                    <w:bottom w:val="single" w:color="D2DEEC" w:sz="4"/>
                    <w:right w:val="single" w:color="D2DEEC" w:sz="4"/>
                  </w:tcBorders>
                  <w:shd w:fill="EEF3F9" w:color="auto" w:val="clear"/>
                  <w:tcMar>
                    <w:top w:type="dxa" w:w="140"/>
                    <w:left w:type="dxa" w:w="170"/>
                    <w:bottom w:type="dxa" w:w="140"/>
                    <w:right w:type="dxa" w:w="12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27568A"/>
                      <w:sz w:val="27"/>
                      <w:szCs w:val="27"/>
                    </w:rPr>
                    <w:t xml:space="preserve">9 yrs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7A8898"/>
                      <w:spacing w:val="4"/>
                      <w:sz w:val="13"/>
                      <w:szCs w:val="13"/>
                    </w:rPr>
                    <w:t xml:space="preserve">EXPERIENCE</w:t>
                  </w:r>
                </w:p>
              </w:tc>
            </w:tr>
          </w:tbl>
          <w:p>
            <w:pPr>
              <w:spacing w:after="120"/>
            </w:pPr>
          </w:p>
          <w:p>
            <w:pPr>
              <w:spacing w:after="130" w:before="60"/>
            </w:pPr>
            <w:r>
              <w:rPr>
                <w:rFonts w:ascii="Georgia" w:cs="Georgia" w:eastAsia="Georgia" w:hAnsi="Georgia"/>
                <w:color w:val="27568A"/>
                <w:sz w:val="23"/>
                <w:szCs w:val="23"/>
              </w:rPr>
              <w:t xml:space="preserve">Experience</w:t>
            </w: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00"/>
              <w:gridCol w:w="15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6273C"/>
                      <w:sz w:val="20"/>
                      <w:szCs w:val="20"/>
                    </w:rPr>
                    <w:t xml:space="preserve">Special Education Teacher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7A4B5"/>
                      <w:sz w:val="17"/>
                      <w:szCs w:val="17"/>
                    </w:rPr>
                    <w:t xml:space="preserve">2019 — Present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27568A"/>
                <w:sz w:val="18"/>
                <w:szCs w:val="18"/>
              </w:rPr>
              <w:t xml:space="preserve">East Denver Middle School — Denver, CO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Manage a caseload of 18 students; write and monitor IEPs with 100% compliance.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Co-teach in inclusion math and ELA; design and track behavior intervention plans (BIPs).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Lead annual reviews and partner with families, therapists, and gen-ed teachers.</w:t>
            </w:r>
          </w:p>
          <w:p>
            <w:pPr>
              <w:spacing w:after="120"/>
            </w:pP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00"/>
              <w:gridCol w:w="15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6273C"/>
                      <w:sz w:val="20"/>
                      <w:szCs w:val="20"/>
                    </w:rPr>
                    <w:t xml:space="preserve">Special Education Teacher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7A4B5"/>
                      <w:sz w:val="17"/>
                      <w:szCs w:val="17"/>
                    </w:rPr>
                    <w:t xml:space="preserve">2016 — 2019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27568A"/>
                <w:sz w:val="18"/>
                <w:szCs w:val="18"/>
              </w:rPr>
              <w:t xml:space="preserve">Lincoln Elementary — Denver, CO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Ran a resource room serving K–5 students with mild/moderate needs.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Collected progress-monitoring data and adjusted instruction to close gaps.</w:t>
            </w:r>
          </w:p>
          <w:p>
            <w:pPr>
              <w:spacing w:after="120"/>
            </w:pP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00"/>
              <w:gridCol w:w="15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6273C"/>
                      <w:sz w:val="20"/>
                      <w:szCs w:val="20"/>
                    </w:rPr>
                    <w:t xml:space="preserve">Paraprofessional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7A4B5"/>
                      <w:sz w:val="17"/>
                      <w:szCs w:val="17"/>
                    </w:rPr>
                    <w:t xml:space="preserve">2014 — 2016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27568A"/>
                <w:sz w:val="18"/>
                <w:szCs w:val="18"/>
              </w:rPr>
              <w:t xml:space="preserve">Denver Public Schools — Denver, CO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Supported SpEd students and small groups; earned M.Ed. and full licensure.</w:t>
            </w:r>
          </w:p>
          <w:p>
            <w:pPr>
              <w:spacing w:after="60"/>
            </w:pP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8435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gtr3zn8p_8podcqyfach_" Type="http://schemas.openxmlformats.org/officeDocument/2006/relationships/hyperlink" Target="mailto:naomi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2026-06-23T16:45:14.608Z</dcterms:created>
  <dcterms:modified xsi:type="dcterms:W3CDTF">2026-06-23T16:45:14.608Z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