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60"/>
        <w:gridCol w:w="3200"/>
      </w:tblGrid>
      <w:tr>
        <w:tc>
          <w:tcPr>
            <w:tcW w:type="dxa" w:w="76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90" w:before="0"/>
            </w:pPr>
            <w:r>
              <w:rPr>
                <w:rFonts w:ascii="Consolas" w:cs="Consolas" w:eastAsia="Consolas" w:hAnsi="Consolas"/>
                <w:color w:val="FF5C39"/>
                <w:spacing w:val="6"/>
                <w:sz w:val="15"/>
                <w:szCs w:val="15"/>
              </w:rPr>
              <w:t xml:space="preserve">SENIOR PRODUCT DESIGNER</w:t>
            </w:r>
          </w:p>
          <w:p>
            <w:pPr>
              <w:spacing w:line="560" w:lineRule="exact"/>
            </w:pPr>
            <w:r>
              <w:rPr>
                <w:rFonts w:ascii="Trebuchet MS" w:cs="Trebuchet MS" w:eastAsia="Trebuchet MS" w:hAnsi="Trebuchet MS"/>
                <w:b/>
                <w:bCs/>
                <w:color w:val="1A1612"/>
                <w:sz w:val="69"/>
                <w:szCs w:val="69"/>
              </w:rPr>
              <w:t xml:space="preserve">Maya</w:t>
            </w:r>
          </w:p>
          <w:p>
            <w:pPr>
              <w:spacing w:line="560" w:lineRule="exact"/>
            </w:pPr>
            <w:r>
              <w:rPr>
                <w:rFonts w:ascii="Trebuchet MS" w:cs="Trebuchet MS" w:eastAsia="Trebuchet MS" w:hAnsi="Trebuchet MS"/>
                <w:b/>
                <w:bCs/>
                <w:color w:val="1A1612"/>
                <w:sz w:val="69"/>
                <w:szCs w:val="69"/>
              </w:rPr>
              <w:t xml:space="preserve">Lindqvist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line="300" w:lineRule="atLeast"/>
              <w:jc w:val="right"/>
            </w:pPr>
            <w:r>
              <w:rPr>
                <w:rFonts w:ascii="Consolas" w:cs="Consolas" w:eastAsia="Consolas" w:hAnsi="Consolas"/>
                <w:color w:val="7A7066"/>
                <w:sz w:val="15"/>
                <w:szCs w:val="15"/>
              </w:rPr>
              <w:t xml:space="preserve">Brooklyn, NY</w:t>
            </w:r>
            <w:r>
              <w:rPr>
                <w:rFonts w:ascii="Consolas" w:cs="Consolas" w:eastAsia="Consolas" w:hAnsi="Consolas"/>
                <w:color w:val="7A7066"/>
                <w:sz w:val="15"/>
                <w:szCs w:val="15"/>
              </w:rPr>
              <w:br/>
              <w:t xml:space="preserve">(718)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ii1mbxq7jssx5qfyk3kz">
              <w:r>
                <w:rPr>
                  <w:rFonts w:ascii="Consolas" w:cs="Consolas" w:eastAsia="Consolas" w:hAnsi="Consolas"/>
                  <w:color w:val="7A7066"/>
                  <w:sz w:val="15"/>
                  <w:szCs w:val="15"/>
                </w:rPr>
                <w:t xml:space="preserve">maya@email.com</w:t>
              </w:r>
            </w:hyperlink>
            <w:r>
              <w:rPr>
                <w:rFonts w:ascii="Consolas" w:cs="Consolas" w:eastAsia="Consolas" w:hAnsi="Consolas"/>
                <w:color w:val="FF5C39"/>
                <w:sz w:val="15"/>
                <w:szCs w:val="15"/>
              </w:rPr>
              <w:br/>
              <w:t xml:space="preserve">mayalind.design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color w:val="3C372F"/>
          <w:sz w:val="20"/>
          <w:szCs w:val="20"/>
        </w:rPr>
        <w:t xml:space="preserve">Product designer who ships end-to-end — from problem framing to polished, shipped UI. Eight years partnering with PM and eng to turn fuzzy problems into measurable product wins. I prototype fast, test with real users, and sweat the details that make a product feel inevitable.</w:t>
      </w:r>
    </w:p>
    <w:p>
      <w:pPr>
        <w:spacing w:after="130" w:before="0"/>
      </w:pPr>
      <w:r>
        <w:rPr>
          <w:rFonts w:ascii="Consolas" w:cs="Consolas" w:eastAsia="Consolas" w:hAnsi="Consolas"/>
          <w:color w:val="9A8F80"/>
          <w:spacing w:val="6"/>
          <w:sz w:val="15"/>
          <w:szCs w:val="15"/>
        </w:rPr>
        <w:t xml:space="preserve">SELECTED WORK</w:t>
      </w:r>
    </w:p>
    <w:tbl>
      <w:tblPr>
        <w:tblW w:type="dxa" w:w="108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60"/>
        <w:gridCol w:w="240"/>
        <w:gridCol w:w="3460"/>
        <w:gridCol w:w="240"/>
        <w:gridCol w:w="3460"/>
      </w:tblGrid>
      <w:tr>
        <w:tc>
          <w:tcPr>
            <w:tcW w:type="dxa" w:w="34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34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460"/>
            </w:tblGrid>
            <w:tr>
              <w:trPr>
                <w:trHeight w:val="1080" w:hRule="atLeast"/>
              </w:trPr>
              <w:tc>
                <w:tcPr>
                  <w:tcW w:type="dxa" w:w="3460"/>
                  <w:tcBorders>
                    <w:top w:val="none"/>
                    <w:left w:val="none"/>
                    <w:bottom w:val="none"/>
                    <w:right w:val="none"/>
                  </w:tcBorders>
                  <w:shd w:fill="FF6A45" w:color="auto" w:val="clear"/>
                  <w:tcMar>
                    <w:top w:type="dxa" w:w="600"/>
                    <w:left w:type="dxa" w:w="180"/>
                    <w:bottom w:type="dxa" w:w="150"/>
                    <w:right w:type="dxa" w:w="180"/>
                  </w:tcMar>
                  <w:vAlign w:val="bottom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Onboarding redesign</w:t>
                  </w:r>
                </w:p>
              </w:tc>
            </w:tr>
          </w:tbl>
          <w:p>
            <w:pPr>
              <w:spacing w:after="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1A1612"/>
                <w:sz w:val="27"/>
                <w:szCs w:val="27"/>
              </w:rPr>
              <w:t xml:space="preserve">+32%</w:t>
            </w:r>
          </w:p>
          <w:p>
            <w:r>
              <w:rPr>
                <w:rFonts w:ascii="Calibri" w:cs="Calibri" w:eastAsia="Calibri" w:hAnsi="Calibri"/>
                <w:color w:val="7A7066"/>
                <w:sz w:val="16"/>
                <w:szCs w:val="16"/>
              </w:rPr>
              <w:t xml:space="preserve">activation rate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34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460"/>
            </w:tblGrid>
            <w:tr>
              <w:trPr>
                <w:trHeight w:val="1080" w:hRule="atLeast"/>
              </w:trPr>
              <w:tc>
                <w:tcPr>
                  <w:tcW w:type="dxa" w:w="3460"/>
                  <w:tcBorders>
                    <w:top w:val="none"/>
                    <w:left w:val="none"/>
                    <w:bottom w:val="none"/>
                    <w:right w:val="none"/>
                  </w:tcBorders>
                  <w:shd w:fill="3D4DA8" w:color="auto" w:val="clear"/>
                  <w:tcMar>
                    <w:top w:type="dxa" w:w="600"/>
                    <w:left w:type="dxa" w:w="180"/>
                    <w:bottom w:type="dxa" w:w="150"/>
                    <w:right w:type="dxa" w:w="180"/>
                  </w:tcMar>
                  <w:vAlign w:val="bottom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Checkout flow</w:t>
                  </w:r>
                </w:p>
              </w:tc>
            </w:tr>
          </w:tbl>
          <w:p>
            <w:pPr>
              <w:spacing w:after="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1A1612"/>
                <w:sz w:val="27"/>
                <w:szCs w:val="27"/>
              </w:rPr>
              <w:t xml:space="preserve">−24%</w:t>
            </w:r>
          </w:p>
          <w:p>
            <w:r>
              <w:rPr>
                <w:rFonts w:ascii="Calibri" w:cs="Calibri" w:eastAsia="Calibri" w:hAnsi="Calibri"/>
                <w:color w:val="7A7066"/>
                <w:sz w:val="16"/>
                <w:szCs w:val="16"/>
              </w:rPr>
              <w:t xml:space="preserve">cart abandonment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34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460"/>
            </w:tblGrid>
            <w:tr>
              <w:trPr>
                <w:trHeight w:val="1080" w:hRule="atLeast"/>
              </w:trPr>
              <w:tc>
                <w:tcPr>
                  <w:tcW w:type="dxa" w:w="3460"/>
                  <w:tcBorders>
                    <w:top w:val="none"/>
                    <w:left w:val="none"/>
                    <w:bottom w:val="none"/>
                    <w:right w:val="none"/>
                  </w:tcBorders>
                  <w:shd w:fill="1AAE9A" w:color="auto" w:val="clear"/>
                  <w:tcMar>
                    <w:top w:type="dxa" w:w="600"/>
                    <w:left w:type="dxa" w:w="180"/>
                    <w:bottom w:type="dxa" w:w="150"/>
                    <w:right w:type="dxa" w:w="180"/>
                  </w:tcMar>
                  <w:vAlign w:val="bottom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Design system</w:t>
                  </w:r>
                </w:p>
              </w:tc>
            </w:tr>
          </w:tbl>
          <w:p>
            <w:pPr>
              <w:spacing w:after="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1A1612"/>
                <w:sz w:val="27"/>
                <w:szCs w:val="27"/>
              </w:rPr>
              <w:t xml:space="preserve">120+</w:t>
            </w:r>
          </w:p>
          <w:p>
            <w:r>
              <w:rPr>
                <w:rFonts w:ascii="Calibri" w:cs="Calibri" w:eastAsia="Calibri" w:hAnsi="Calibri"/>
                <w:color w:val="7A7066"/>
                <w:sz w:val="16"/>
                <w:szCs w:val="16"/>
              </w:rPr>
              <w:t xml:space="preserve">components shipped</w:t>
            </w:r>
          </w:p>
        </w:tc>
      </w:tr>
    </w:tbl>
    <w:p>
      <w:pPr>
        <w:spacing w:after="260"/>
      </w:pPr>
    </w:p>
    <w:p>
      <w:pPr>
        <w:pBdr>
          <w:bottom w:val="single" w:color="FF5C39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A1612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60"/>
        <w:gridCol w:w="150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Senior Product Designer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89E90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FF5C39"/>
          <w:sz w:val="18"/>
          <w:szCs w:val="18"/>
        </w:rPr>
        <w:t xml:space="preserve">Spotify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72F"/>
          <w:sz w:val="19"/>
          <w:szCs w:val="19"/>
        </w:rPr>
        <w:t xml:space="preserve">Led design for a new onboarding flow that lifted 7-day activation 32% across 40M users.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72F"/>
          <w:sz w:val="19"/>
          <w:szCs w:val="19"/>
        </w:rPr>
        <w:t xml:space="preserve">Drove discovery, prototyping, and usability testing end-to-end with PM and engineering.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72F"/>
          <w:sz w:val="19"/>
          <w:szCs w:val="19"/>
        </w:rPr>
        <w:t xml:space="preserve">Built and governed a cross-platform design system adopted by 8 product teams.</w:t>
      </w:r>
    </w:p>
    <w:p>
      <w:pPr>
        <w:spacing w:after="180"/>
      </w:pPr>
    </w:p>
    <w:tbl>
      <w:tblPr>
        <w:tblW w:type="dxa" w:w="108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60"/>
        <w:gridCol w:w="150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Product Designer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89E90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FF5C39"/>
          <w:sz w:val="18"/>
          <w:szCs w:val="18"/>
        </w:rPr>
        <w:t xml:space="preserve">Etsy — Brooklyn,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72F"/>
          <w:sz w:val="19"/>
          <w:szCs w:val="19"/>
        </w:rPr>
        <w:t xml:space="preserve">Redesigned checkout, cutting cart abandonment 24% in a multivariate test.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72F"/>
          <w:sz w:val="19"/>
          <w:szCs w:val="19"/>
        </w:rPr>
        <w:t xml:space="preserve">Shipped responsive seller tools from research through high-fidelity UI.</w:t>
      </w:r>
    </w:p>
    <w:p>
      <w:pPr>
        <w:spacing w:after="180"/>
      </w:pPr>
    </w:p>
    <w:tbl>
      <w:tblPr>
        <w:tblW w:type="dxa" w:w="108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60"/>
        <w:gridCol w:w="150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20"/>
                <w:szCs w:val="20"/>
              </w:rPr>
              <w:t xml:space="preserve">UX/UI Designer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89E90"/>
                <w:sz w:val="15"/>
                <w:szCs w:val="15"/>
              </w:rPr>
              <w:t xml:space="preserve">2016 — 2018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FF5C39"/>
          <w:sz w:val="18"/>
          <w:szCs w:val="18"/>
        </w:rPr>
        <w:t xml:space="preserve">Warby Parker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C372F"/>
          <w:sz w:val="19"/>
          <w:szCs w:val="19"/>
        </w:rPr>
        <w:t xml:space="preserve">Designed e-commerce and in-store experiences across web and mobile.</w:t>
      </w:r>
    </w:p>
    <w:p>
      <w:pPr>
        <w:spacing w:after="0"/>
      </w:pPr>
    </w:p>
    <w:p>
      <w:pPr>
        <w:spacing w:after="40"/>
      </w:pPr>
    </w:p>
    <w:tbl>
      <w:tblPr>
        <w:tblW w:type="dxa" w:w="10860"/>
        <w:tblBorders>
          <w:top w:val="single" w:color="ECE4D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72"/>
        <w:gridCol w:w="480"/>
        <w:gridCol w:w="4308"/>
      </w:tblGrid>
      <w:tr>
        <w:tc>
          <w:tcPr>
            <w:tcW w:type="dxa" w:w="6072"/>
            <w:tcBorders>
              <w:top w:val="none"/>
              <w:left w:val="none"/>
              <w:bottom w:val="none"/>
              <w:right w:val="single" w:color="ECE4D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onsolas" w:cs="Consolas" w:eastAsia="Consolas" w:hAnsi="Consolas"/>
                <w:color w:val="FF5C39"/>
                <w:spacing w:val="6"/>
                <w:sz w:val="15"/>
                <w:szCs w:val="15"/>
              </w:rPr>
              <w:t xml:space="preserve">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C372F"/>
                <w:sz w:val="18"/>
                <w:szCs w:val="18"/>
              </w:rPr>
              <w:t xml:space="preserve">Figma · ProtoPie · Framer · Maze · Design Systems · Prototyping · Usability Testing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8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onsolas" w:cs="Consolas" w:eastAsia="Consolas" w:hAnsi="Consolas"/>
                <w:color w:val="FF5C39"/>
                <w:spacing w:val="6"/>
                <w:sz w:val="15"/>
                <w:szCs w:val="15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A1612"/>
                <w:sz w:val="18"/>
                <w:szCs w:val="18"/>
              </w:rPr>
              <w:t xml:space="preserve">B.F.A., Interaction Design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color w:val="8A8072"/>
                <w:sz w:val="17"/>
                <w:szCs w:val="17"/>
              </w:rPr>
              <w:t xml:space="preserve">School of Visual Arts</w:t>
            </w:r>
          </w:p>
        </w:tc>
      </w:tr>
    </w:tbl>
    <w:sectPr>
      <w:pgSz w:w="12240" w:h="15840" w:orient="portrait"/>
      <w:pgMar w:top="680" w:right="690" w:bottom="600" w:left="69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72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ii1mbxq7jssx5qfyk3kz" Type="http://schemas.openxmlformats.org/officeDocument/2006/relationships/hyperlink" Target="mailto:may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2026-06-20T18:46:42.160Z</dcterms:created>
  <dcterms:modified xsi:type="dcterms:W3CDTF">2026-06-20T18:46:42.164Z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