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CONSTRUCTION TIMESHEET</w:t>
      </w:r>
    </w:p>
    <w:p>
      <w:pPr>
        <w:spacing w:after="160"/>
      </w:pPr>
      <w:r>
        <w:rPr>
          <w:color w:val="64748B"/>
          <w:sz w:val="17"/>
        </w:rPr>
        <w:t>One row per day with a job / cost code, so hours land on the right job. Two jobs in a day? Use two rows.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Employee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Foreman / supervisor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starting (Mon)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Trade / classification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Hourly rate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/>
        </w:tc>
        <w:tc>
          <w:tcPr>
            <w:tcW w:type="dxa" w:w="3456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50"/>
        <w:gridCol w:w="1350"/>
        <w:gridCol w:w="1350"/>
        <w:gridCol w:w="1350"/>
        <w:gridCol w:w="1350"/>
        <w:gridCol w:w="1350"/>
        <w:gridCol w:w="1350"/>
        <w:gridCol w:w="1350"/>
      </w:tblGrid>
      <w:tr>
        <w:trPr>
          <w:trHeight w:val="374" w:hRule="atLeast"/>
        </w:trPr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Day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201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Job / cost code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in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out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Break (min)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201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60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Monday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Tuesday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Wednesday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Thursday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Friday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Saturday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Sunday</w:t>
            </w:r>
          </w:p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Regular hours (max 40)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Overtime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GROSS PAY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Employee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Foreman signature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On a public or prevailing-wage project? Certified payroll (federal form WH-347) reports classification and daily hours per job — the trade field and job-code column carry exactly that detail.</w:t>
      </w:r>
    </w:p>
    <w:p>
      <w:pPr>
        <w:spacing w:before="200"/>
        <w:jc w:val="center"/>
      </w:pPr>
      <w:r>
        <w:rPr>
          <w:color w:val="64748B"/>
          <w:sz w:val="15"/>
        </w:rPr>
        <w:t>Free timesheet template from Apollo's Templates — www.apollostemplates.com/timesheets/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