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EMPLOYEE TIMESHEET</w:t>
      </w:r>
    </w:p>
    <w:p>
      <w:pPr>
        <w:spacing w:after="160"/>
      </w:pPr>
      <w:r>
        <w:rPr>
          <w:color w:val="64748B"/>
          <w:sz w:val="17"/>
        </w:rPr>
        <w:t>Weekly hours with employee ID and department; overtime past 40 hours at 1.5x.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 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 ID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Position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Supervisor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Overtime rate (1.5x)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76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(max 40)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Supervisor approval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Payroll processed by / date: ______________________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