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PROJECT TIMESHEET</w:t>
      </w:r>
    </w:p>
    <w:p>
      <w:pPr>
        <w:spacing w:after="160"/>
      </w:pPr>
      <w:r>
        <w:rPr>
          <w:color w:val="64748B"/>
          <w:sz w:val="17"/>
        </w:rPr>
        <w:t>One row per project or task, hours per day. Total each row across and each day down.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Client / department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Billable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374" w:hRule="atLeast"/>
        </w:trPr>
        <w:tc>
          <w:tcPr>
            <w:tcW w:type="dxa" w:w="30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Project / task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Tue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Wed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Thu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Fri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Sat</w:t>
            </w:r>
          </w:p>
        </w:tc>
        <w:tc>
          <w:tcPr>
            <w:tcW w:type="dxa" w:w="72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Sun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30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6"/>
              </w:rPr>
              <w:t>Daily totals</w:t>
            </w:r>
          </w:p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72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AMOUNT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Prepared by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Approved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Enter hours as decimals. No overtime split on a project sheet; use the weekly timesheet for payroll overtime.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