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EISENHOWER MATRIX</w:t>
      </w:r>
    </w:p>
    <w:p>
      <w:pPr>
        <w:spacing w:after="120"/>
      </w:pPr>
      <w:r>
        <w:rPr>
          <w:color w:val="64748B"/>
          <w:sz w:val="17"/>
        </w:rPr>
        <w:t>Four boxes. Urgent and important goes top-left and gets done today; important but not urgent goes top-right and gets a date.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DO NOW — urgent &amp; important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SCHEDULE — important, not urgent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DELEGATE — urgent, not important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DROP — neither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6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80"/>
      </w:pPr>
    </w:p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