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HONEY-DO LIST</w:t>
      </w:r>
    </w:p>
    <w:p>
      <w:pPr>
        <w:spacing w:after="120"/>
      </w:pPr>
      <w:r>
        <w:rPr>
          <w:color w:val="64748B"/>
          <w:sz w:val="17"/>
        </w:rPr>
        <w:t>The household jobs, with a Now / Soon / Someday tag, what to buy first, and a box for the supply run.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For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Started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38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Job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When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Room / area</w:t>
            </w:r>
          </w:p>
        </w:tc>
        <w:tc>
          <w:tcPr>
            <w:tcW w:type="dxa" w:w="273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Materials needed</w:t>
            </w:r>
          </w:p>
        </w:tc>
        <w:tc>
          <w:tcPr>
            <w:tcW w:type="dxa" w:w="8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Hrs</w:t>
            </w:r>
          </w:p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38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8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BY URGENCY  ·  Now ___   Soon ___   Someday ___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SUPPLY RUN</w:t>
            </w:r>
          </w:p>
        </w:tc>
      </w:tr>
      <w:tr>
        <w:trPr>
          <w:trHeight w:val="1152" w:hRule="atLeast"/>
        </w:trPr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