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PROJECT TASK LIST</w:t>
      </w:r>
    </w:p>
    <w:p>
      <w:pPr>
        <w:spacing w:after="120"/>
      </w:pPr>
      <w:r>
        <w:rPr>
          <w:color w:val="64748B"/>
          <w:sz w:val="17"/>
        </w:rPr>
        <w:t>WBS number, owner, start and due dates, status, and a percent complete per task. Average the percents for the project figure.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Project 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Start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End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WBS</w:t>
            </w:r>
          </w:p>
        </w:tc>
        <w:tc>
          <w:tcPr>
            <w:tcW w:type="dxa" w:w="33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Owner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Start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8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% done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STATUS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Not started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 progress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Waiting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  <w:tr>
        <w:trPr>
          <w:trHeight w:val="374" w:hRule="atLeast"/>
        </w:trPr>
        <w:tc>
          <w:tcPr>
            <w:tcW w:type="dxa" w:w="3168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Done</w:t>
            </w:r>
          </w:p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6336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Done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PROJECT % COMPLETE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