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THINGS TO DO</w:t>
      </w:r>
    </w:p>
    <w:p>
      <w:pPr>
        <w:spacing w:after="120"/>
      </w:pPr>
      <w:r>
        <w:rPr>
          <w:color w:val="64748B"/>
          <w:sz w:val="17"/>
        </w:rPr>
        <w:t>Twenty numbered lines with a box each. Urgent things go in the Don't forget box; nice-to-dos wait in Someday.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DON'T FORGET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864" w:hRule="atLeast"/>
        </w:trPr>
        <w:tc>
          <w:tcPr>
            <w:tcW w:type="dxa" w:w="10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6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9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Thing to do</w:t>
            </w:r>
          </w:p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15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16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17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18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19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20</w:t>
            </w:r>
          </w:p>
        </w:tc>
        <w:tc>
          <w:tcPr>
            <w:tcW w:type="dxa" w:w="6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SOMEDAY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489" w:hRule="atLeast"/>
        </w:trPr>
        <w:tc>
          <w:tcPr>
            <w:tcW w:type="dxa" w:w="10800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10800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10800"/>
            <w:tcBorders>
              <w:bottom w:val="single" w:sz="6" w:color="64748B"/>
            </w:tcBorders>
          </w:tcPr>
          <w:p/>
        </w:tc>
      </w:tr>
      <w:tr>
        <w:trPr>
          <w:trHeight w:val="489" w:hRule="atLeast"/>
        </w:trPr>
        <w:tc>
          <w:tcPr>
            <w:tcW w:type="dxa" w:w="10800"/>
            <w:tcBorders>
              <w:bottom w:val="single" w:sz="6" w:color="64748B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