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831843"/>
          <w:sz w:val="44"/>
        </w:rPr>
        <w:t>Wedding To-Do List</w:t>
      </w:r>
    </w:p>
    <w:p>
      <w:pPr>
        <w:spacing w:after="120"/>
      </w:pPr>
      <w:r>
        <w:rPr>
          <w:color w:val="9D174D"/>
          <w:sz w:val="17"/>
        </w:rPr>
        <w:t>The whole engagement in five stretches, pre-filled with the tasks every wedding has. Add your own on the blank lines.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831843"/>
                <w:sz w:val="19"/>
              </w:rPr>
              <w:t>Name(s)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831843"/>
                <w:sz w:val="19"/>
              </w:rPr>
              <w:t>The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DB2777"/>
              <w:bottom w:val="single" w:sz="4" w:color="DB2777"/>
              <w:left w:val="single" w:sz="4" w:color="DB2777"/>
              <w:right w:val="single" w:sz="4" w:color="DB2777"/>
            </w:tcBorders>
            <w:shd w:val="clear" w:fill="DB2777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12+ MONTHS OUT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Set the budget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Draft the guest list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Choose the date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Book the venue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Book the officiant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Hire the photographer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Start the dress / suit search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Book caterer or confirm venue catering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DB2777"/>
              <w:bottom w:val="single" w:sz="4" w:color="DB2777"/>
              <w:left w:val="single" w:sz="4" w:color="DB2777"/>
              <w:right w:val="single" w:sz="4" w:color="DB2777"/>
            </w:tcBorders>
            <w:shd w:val="clear" w:fill="DB2777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6–9 MONTHS OUT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Send save-the-dates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Book florist and music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Order the dress / suit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Reserve hotel room blocks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Plan the honeymoon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Register for gifts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DB2777"/>
              <w:bottom w:val="single" w:sz="4" w:color="DB2777"/>
              <w:left w:val="single" w:sz="4" w:color="DB2777"/>
              <w:right w:val="single" w:sz="4" w:color="DB2777"/>
            </w:tcBorders>
            <w:shd w:val="clear" w:fill="DB2777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3 MONTHS OUT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Order invitations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Book hair and makeup trial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Choose the cake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Buy the rings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Arrange transport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Write the ceremony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DB2777"/>
              <w:bottom w:val="single" w:sz="4" w:color="DB2777"/>
              <w:left w:val="single" w:sz="4" w:color="DB2777"/>
              <w:right w:val="single" w:sz="4" w:color="DB2777"/>
            </w:tcBorders>
            <w:shd w:val="clear" w:fill="DB2777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1 MONTH OUT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Mail invitations (6–8 weeks)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Final dress / suit fitting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Confirm all vendors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Apply for the marriage license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Make the seating chart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Write vows and toasts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DB2777"/>
              <w:bottom w:val="single" w:sz="4" w:color="DB2777"/>
              <w:left w:val="single" w:sz="4" w:color="DB2777"/>
              <w:right w:val="single" w:sz="4" w:color="DB2777"/>
            </w:tcBorders>
            <w:shd w:val="clear" w:fill="DB2777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WEEK OF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831843"/>
              <w:bottom w:val="single" w:sz="4" w:color="831843"/>
              <w:left w:val="single" w:sz="4" w:color="831843"/>
              <w:right w:val="single" w:sz="4" w:color="831843"/>
            </w:tcBorders>
            <w:shd w:val="clear" w:fill="831843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Final headcount to caterer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Pack for the honeymoon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Prepare vendor tips and payments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Rehearsal and dinner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>
            <w:pPr>
              <w:spacing w:before="20" w:after="20"/>
            </w:pPr>
            <w:r>
              <w:rPr>
                <w:b w:val="0"/>
                <w:color w:val="831843"/>
                <w:sz w:val="18"/>
              </w:rPr>
              <w:t>Delegate the day-of list</w:t>
            </w:r>
          </w:p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>
            <w:pPr>
              <w:spacing w:before="20" w:after="20"/>
              <w:jc w:val="center"/>
            </w:pPr>
            <w:r>
              <w:rPr>
                <w:b w:val="0"/>
                <w:color w:val="DB2777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3168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  <w:tc>
          <w:tcPr>
            <w:tcW w:type="dxa" w:w="1152"/>
            <w:tcBorders>
              <w:top w:val="single" w:sz="4" w:color="FBCFE8"/>
              <w:bottom w:val="single" w:sz="4" w:color="FBCFE8"/>
              <w:left w:val="single" w:sz="4" w:color="FBCFE8"/>
              <w:right w:val="single" w:sz="4" w:color="FBCFE8"/>
            </w:tcBorders>
            <w:shd w:val="clear" w:fill="FDF2F8"/>
          </w:tcPr>
          <w:p/>
        </w:tc>
      </w:tr>
    </w:tbl>
    <w:p>
      <w:pPr>
        <w:spacing w:after="40"/>
      </w:pPr>
    </w:p>
    <w:p>
      <w:pPr>
        <w:spacing w:before="200"/>
        <w:jc w:val="center"/>
      </w:pPr>
      <w:r>
        <w:rPr>
          <w:color w:val="9D174D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