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WORK TO-DO LIST</w:t>
      </w:r>
    </w:p>
    <w:p>
      <w:pPr>
        <w:spacing w:after="120"/>
      </w:pPr>
      <w:r>
        <w:rPr>
          <w:color w:val="64748B"/>
          <w:sz w:val="17"/>
        </w:rPr>
        <w:t>Tasks with who they're for and when they're due, a waiting-on box, and a calls list.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of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41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For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45" w:hRule="atLeast"/>
        </w:trPr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WAITING ON</w:t>
            </w:r>
          </w:p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CALLS / EMAILS</w:t>
            </w:r>
          </w:p>
        </w:tc>
      </w:tr>
      <w:tr>
        <w:trPr>
          <w:trHeight w:val="1152" w:hRule="atLeast"/>
        </w:trPr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